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56" w:rsidRDefault="00DF23BA" w:rsidP="00DF23BA">
      <w:pPr>
        <w:shd w:val="clear" w:color="auto" w:fill="FFFFFF"/>
        <w:spacing w:before="5"/>
        <w:ind w:left="62"/>
        <w:jc w:val="center"/>
        <w:rPr>
          <w:b/>
          <w:bCs/>
          <w:color w:val="000000"/>
          <w:spacing w:val="4"/>
          <w:sz w:val="40"/>
          <w:szCs w:val="40"/>
        </w:rPr>
      </w:pPr>
      <w:r>
        <w:rPr>
          <w:b/>
          <w:bCs/>
          <w:color w:val="000000"/>
          <w:spacing w:val="4"/>
          <w:sz w:val="40"/>
          <w:szCs w:val="40"/>
        </w:rPr>
        <w:t xml:space="preserve">Rámcová smlouva o poskytnutí distribuce </w:t>
      </w:r>
    </w:p>
    <w:p w:rsidR="00095856" w:rsidRDefault="00DF23BA" w:rsidP="008050D3">
      <w:pPr>
        <w:shd w:val="clear" w:color="auto" w:fill="FFFFFF"/>
        <w:spacing w:before="5"/>
        <w:ind w:left="62"/>
        <w:jc w:val="center"/>
        <w:rPr>
          <w:b/>
          <w:bCs/>
          <w:color w:val="000000"/>
          <w:spacing w:val="4"/>
          <w:sz w:val="40"/>
          <w:szCs w:val="40"/>
        </w:rPr>
      </w:pPr>
      <w:r>
        <w:rPr>
          <w:b/>
          <w:bCs/>
          <w:color w:val="000000"/>
          <w:spacing w:val="4"/>
          <w:sz w:val="40"/>
          <w:szCs w:val="40"/>
        </w:rPr>
        <w:t>elektrické energie na hladině NN.</w:t>
      </w:r>
    </w:p>
    <w:p w:rsidR="008050D3" w:rsidRDefault="008050D3" w:rsidP="008050D3">
      <w:pPr>
        <w:shd w:val="clear" w:color="auto" w:fill="FFFFFF"/>
        <w:spacing w:before="5"/>
        <w:ind w:left="62"/>
        <w:jc w:val="center"/>
        <w:rPr>
          <w:b/>
          <w:bCs/>
          <w:color w:val="000000"/>
          <w:spacing w:val="4"/>
          <w:sz w:val="40"/>
          <w:szCs w:val="40"/>
        </w:rPr>
      </w:pPr>
    </w:p>
    <w:p w:rsidR="00095856" w:rsidRDefault="00DF23BA" w:rsidP="00DF23BA">
      <w:pPr>
        <w:shd w:val="clear" w:color="auto" w:fill="FFFFFF"/>
        <w:spacing w:before="5"/>
        <w:ind w:left="62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Číslo smlouvy </w:t>
      </w:r>
      <w:proofErr w:type="spellStart"/>
      <w:r w:rsidR="003007B6">
        <w:rPr>
          <w:bCs/>
          <w:color w:val="000000"/>
          <w:spacing w:val="4"/>
          <w:sz w:val="22"/>
          <w:szCs w:val="22"/>
        </w:rPr>
        <w:t>innogy</w:t>
      </w:r>
      <w:proofErr w:type="spellEnd"/>
      <w:r>
        <w:rPr>
          <w:bCs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bCs/>
          <w:color w:val="000000"/>
          <w:spacing w:val="4"/>
          <w:sz w:val="22"/>
          <w:szCs w:val="22"/>
        </w:rPr>
        <w:t>Energo</w:t>
      </w:r>
      <w:proofErr w:type="spellEnd"/>
      <w:r w:rsidR="003007B6">
        <w:rPr>
          <w:bCs/>
          <w:color w:val="000000"/>
          <w:spacing w:val="4"/>
          <w:sz w:val="22"/>
          <w:szCs w:val="22"/>
        </w:rPr>
        <w:t>, s.r.o.</w:t>
      </w:r>
      <w:r>
        <w:rPr>
          <w:bCs/>
          <w:color w:val="000000"/>
          <w:spacing w:val="4"/>
          <w:sz w:val="22"/>
          <w:szCs w:val="22"/>
        </w:rPr>
        <w:t>:</w:t>
      </w:r>
      <w:r w:rsidR="008050D3">
        <w:rPr>
          <w:bCs/>
          <w:color w:val="000000"/>
          <w:spacing w:val="4"/>
          <w:sz w:val="22"/>
          <w:szCs w:val="22"/>
        </w:rPr>
        <w:t xml:space="preserve"> </w:t>
      </w:r>
    </w:p>
    <w:p w:rsidR="00DF23BA" w:rsidRDefault="00DF23BA" w:rsidP="00DF23BA">
      <w:pPr>
        <w:shd w:val="clear" w:color="auto" w:fill="FFFFFF"/>
        <w:spacing w:before="5"/>
        <w:ind w:left="62"/>
        <w:rPr>
          <w:bCs/>
          <w:color w:val="000000"/>
          <w:spacing w:val="4"/>
          <w:sz w:val="22"/>
          <w:szCs w:val="22"/>
        </w:rPr>
      </w:pPr>
    </w:p>
    <w:p w:rsidR="00DF23BA" w:rsidRDefault="00DF23BA" w:rsidP="00DF23BA">
      <w:pPr>
        <w:shd w:val="clear" w:color="auto" w:fill="FFFFFF"/>
        <w:spacing w:before="5"/>
        <w:ind w:left="62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uzavřená </w:t>
      </w:r>
      <w:proofErr w:type="gramStart"/>
      <w:r>
        <w:rPr>
          <w:bCs/>
          <w:color w:val="000000"/>
          <w:spacing w:val="4"/>
          <w:sz w:val="22"/>
          <w:szCs w:val="22"/>
        </w:rPr>
        <w:t>mezi</w:t>
      </w:r>
      <w:proofErr w:type="gramEnd"/>
    </w:p>
    <w:p w:rsidR="00095856" w:rsidRDefault="00095856" w:rsidP="00DF23BA">
      <w:pPr>
        <w:shd w:val="clear" w:color="auto" w:fill="FFFFFF"/>
        <w:spacing w:before="5"/>
        <w:ind w:left="62"/>
        <w:rPr>
          <w:bCs/>
          <w:color w:val="000000"/>
          <w:spacing w:val="4"/>
          <w:sz w:val="22"/>
          <w:szCs w:val="22"/>
        </w:rPr>
      </w:pPr>
    </w:p>
    <w:p w:rsidR="00DF23BA" w:rsidRDefault="00DF23BA" w:rsidP="00DF23BA">
      <w:pPr>
        <w:shd w:val="clear" w:color="auto" w:fill="FFFFFF"/>
        <w:tabs>
          <w:tab w:val="left" w:pos="326"/>
        </w:tabs>
        <w:spacing w:before="120" w:line="240" w:lineRule="exact"/>
        <w:ind w:left="45"/>
        <w:rPr>
          <w:b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>1.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Smluvní strany</w:t>
      </w:r>
    </w:p>
    <w:p w:rsidR="00DF23BA" w:rsidRDefault="00DF23BA" w:rsidP="00DF23BA">
      <w:pPr>
        <w:shd w:val="clear" w:color="auto" w:fill="FFFFFF"/>
        <w:spacing w:before="5"/>
        <w:ind w:left="62"/>
      </w:pPr>
    </w:p>
    <w:p w:rsidR="00DF23BA" w:rsidRDefault="00DF23BA" w:rsidP="00DF23BA">
      <w:pPr>
        <w:shd w:val="clear" w:color="auto" w:fill="FFFFFF"/>
        <w:tabs>
          <w:tab w:val="left" w:pos="9072"/>
        </w:tabs>
        <w:ind w:left="58"/>
        <w:rPr>
          <w:bCs/>
          <w:color w:val="000000"/>
          <w:spacing w:val="3"/>
          <w:sz w:val="22"/>
          <w:szCs w:val="22"/>
        </w:rPr>
      </w:pPr>
      <w:r>
        <w:rPr>
          <w:bCs/>
          <w:color w:val="000000"/>
          <w:spacing w:val="3"/>
          <w:sz w:val="22"/>
          <w:szCs w:val="22"/>
        </w:rPr>
        <w:t>Provozovatelem lokální distribuční soustavy (na straně jedné)</w:t>
      </w:r>
    </w:p>
    <w:p w:rsidR="00DF23BA" w:rsidRDefault="00DF23BA" w:rsidP="00DF23BA">
      <w:pPr>
        <w:shd w:val="clear" w:color="auto" w:fill="FFFFFF"/>
        <w:tabs>
          <w:tab w:val="left" w:pos="2127"/>
        </w:tabs>
        <w:ind w:left="58"/>
      </w:pPr>
      <w:r>
        <w:rPr>
          <w:b/>
          <w:bCs/>
          <w:color w:val="000000"/>
          <w:spacing w:val="3"/>
          <w:sz w:val="22"/>
          <w:szCs w:val="22"/>
        </w:rPr>
        <w:t xml:space="preserve">Distributor:    </w:t>
      </w:r>
      <w:r>
        <w:rPr>
          <w:b/>
          <w:bCs/>
          <w:color w:val="000000"/>
          <w:spacing w:val="3"/>
          <w:sz w:val="22"/>
          <w:szCs w:val="22"/>
        </w:rPr>
        <w:tab/>
      </w:r>
    </w:p>
    <w:p w:rsidR="00DF23BA" w:rsidRDefault="00DF23BA" w:rsidP="00DF23BA">
      <w:pPr>
        <w:shd w:val="clear" w:color="auto" w:fill="FFFFFF"/>
        <w:spacing w:line="264" w:lineRule="exact"/>
        <w:ind w:left="58"/>
      </w:pPr>
      <w:r>
        <w:rPr>
          <w:color w:val="000000"/>
          <w:spacing w:val="5"/>
          <w:sz w:val="22"/>
          <w:szCs w:val="22"/>
        </w:rPr>
        <w:t xml:space="preserve">Sídlo: </w:t>
      </w:r>
      <w:r>
        <w:rPr>
          <w:color w:val="000000"/>
          <w:spacing w:val="5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ab/>
      </w:r>
    </w:p>
    <w:p w:rsidR="00DF23BA" w:rsidRDefault="00DF23BA" w:rsidP="00DF23BA">
      <w:pPr>
        <w:shd w:val="clear" w:color="auto" w:fill="FFFFFF"/>
        <w:spacing w:before="5" w:line="264" w:lineRule="exact"/>
        <w:ind w:left="62"/>
        <w:outlineLvl w:val="0"/>
      </w:pPr>
      <w:r>
        <w:rPr>
          <w:color w:val="000000"/>
          <w:spacing w:val="5"/>
          <w:sz w:val="22"/>
          <w:szCs w:val="22"/>
        </w:rPr>
        <w:t xml:space="preserve">IČ: </w:t>
      </w:r>
      <w:r>
        <w:rPr>
          <w:color w:val="000000"/>
          <w:spacing w:val="5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ab/>
      </w:r>
    </w:p>
    <w:p w:rsidR="00DF23BA" w:rsidRDefault="00DF23BA" w:rsidP="00DF23BA">
      <w:pPr>
        <w:shd w:val="clear" w:color="auto" w:fill="FFFFFF"/>
        <w:spacing w:line="264" w:lineRule="exact"/>
        <w:ind w:left="62"/>
        <w:outlineLvl w:val="0"/>
      </w:pPr>
      <w:r>
        <w:rPr>
          <w:color w:val="000000"/>
          <w:spacing w:val="6"/>
          <w:sz w:val="22"/>
          <w:szCs w:val="22"/>
        </w:rPr>
        <w:t xml:space="preserve">DIČ: </w:t>
      </w:r>
      <w:r>
        <w:rPr>
          <w:color w:val="000000"/>
          <w:spacing w:val="6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ab/>
      </w:r>
    </w:p>
    <w:p w:rsidR="00DF23BA" w:rsidRDefault="00DF23BA" w:rsidP="00DF23BA">
      <w:pPr>
        <w:shd w:val="clear" w:color="auto" w:fill="FFFFFF"/>
        <w:spacing w:before="5" w:line="264" w:lineRule="exact"/>
        <w:ind w:left="2127" w:hanging="2069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Zastoupená: </w:t>
      </w:r>
      <w:r>
        <w:rPr>
          <w:color w:val="000000"/>
          <w:spacing w:val="5"/>
          <w:sz w:val="22"/>
          <w:szCs w:val="22"/>
        </w:rPr>
        <w:tab/>
        <w:t xml:space="preserve"> </w:t>
      </w:r>
    </w:p>
    <w:p w:rsidR="00DF23BA" w:rsidRDefault="00DF23BA" w:rsidP="00DF23BA">
      <w:pPr>
        <w:shd w:val="clear" w:color="auto" w:fill="FFFFFF"/>
        <w:spacing w:before="5" w:line="264" w:lineRule="exact"/>
        <w:ind w:left="2127" w:hanging="3"/>
      </w:pPr>
    </w:p>
    <w:p w:rsidR="00DF23BA" w:rsidRDefault="00DF23BA" w:rsidP="00DF23BA">
      <w:pPr>
        <w:shd w:val="clear" w:color="auto" w:fill="FFFFFF"/>
        <w:spacing w:before="14" w:line="264" w:lineRule="exact"/>
        <w:ind w:left="58"/>
      </w:pPr>
      <w:r>
        <w:rPr>
          <w:spacing w:val="-1"/>
          <w:sz w:val="22"/>
          <w:szCs w:val="22"/>
        </w:rPr>
        <w:t>Registrace: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</w:p>
    <w:p w:rsidR="00DF23BA" w:rsidRDefault="00DF23BA" w:rsidP="00DF23BA">
      <w:pPr>
        <w:shd w:val="clear" w:color="auto" w:fill="FFFFFF"/>
        <w:tabs>
          <w:tab w:val="left" w:pos="2127"/>
        </w:tabs>
        <w:spacing w:line="264" w:lineRule="exact"/>
        <w:ind w:left="58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Bankovní spojení: </w:t>
      </w:r>
      <w:r>
        <w:rPr>
          <w:spacing w:val="4"/>
          <w:sz w:val="22"/>
          <w:szCs w:val="22"/>
        </w:rPr>
        <w:tab/>
      </w:r>
    </w:p>
    <w:p w:rsidR="00DF23BA" w:rsidRDefault="00DF23BA" w:rsidP="00DF23BA">
      <w:pPr>
        <w:shd w:val="clear" w:color="auto" w:fill="FFFFFF"/>
        <w:tabs>
          <w:tab w:val="left" w:pos="2127"/>
        </w:tabs>
        <w:spacing w:line="264" w:lineRule="exact"/>
        <w:ind w:left="58"/>
      </w:pPr>
      <w:r>
        <w:rPr>
          <w:spacing w:val="4"/>
          <w:sz w:val="22"/>
          <w:szCs w:val="22"/>
        </w:rPr>
        <w:t xml:space="preserve">Číslo licence: </w:t>
      </w:r>
      <w:r>
        <w:rPr>
          <w:spacing w:val="4"/>
          <w:sz w:val="22"/>
          <w:szCs w:val="22"/>
        </w:rPr>
        <w:tab/>
      </w:r>
    </w:p>
    <w:p w:rsidR="00DF23BA" w:rsidRDefault="00DF23BA" w:rsidP="00DF23BA">
      <w:pPr>
        <w:shd w:val="clear" w:color="auto" w:fill="FFFFFF"/>
        <w:spacing w:line="264" w:lineRule="exact"/>
        <w:ind w:left="53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ID RÚT: </w:t>
      </w:r>
      <w:r>
        <w:rPr>
          <w:spacing w:val="5"/>
          <w:sz w:val="22"/>
          <w:szCs w:val="22"/>
        </w:rPr>
        <w:tab/>
      </w:r>
      <w:r>
        <w:rPr>
          <w:spacing w:val="5"/>
          <w:sz w:val="22"/>
          <w:szCs w:val="22"/>
        </w:rPr>
        <w:tab/>
      </w:r>
    </w:p>
    <w:p w:rsidR="00DF23BA" w:rsidRDefault="00DF23BA" w:rsidP="00DF23BA">
      <w:pPr>
        <w:shd w:val="clear" w:color="auto" w:fill="FFFFFF"/>
        <w:spacing w:after="240" w:line="264" w:lineRule="exact"/>
        <w:ind w:left="51"/>
      </w:pPr>
      <w:r>
        <w:rPr>
          <w:spacing w:val="5"/>
          <w:sz w:val="22"/>
          <w:szCs w:val="22"/>
        </w:rPr>
        <w:t xml:space="preserve">Kontaktní osoba: </w:t>
      </w:r>
      <w:r>
        <w:rPr>
          <w:spacing w:val="5"/>
          <w:sz w:val="22"/>
          <w:szCs w:val="22"/>
        </w:rPr>
        <w:tab/>
      </w:r>
    </w:p>
    <w:p w:rsidR="00DF23BA" w:rsidRDefault="00DF23BA" w:rsidP="00DF23BA">
      <w:pPr>
        <w:shd w:val="clear" w:color="auto" w:fill="FFFFFF"/>
        <w:spacing w:before="5" w:line="264" w:lineRule="exact"/>
        <w:ind w:left="53"/>
        <w:rPr>
          <w:b/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dále jen </w:t>
      </w:r>
      <w:r>
        <w:rPr>
          <w:b/>
          <w:spacing w:val="4"/>
          <w:sz w:val="22"/>
          <w:szCs w:val="22"/>
        </w:rPr>
        <w:t>„Distributor"</w:t>
      </w:r>
    </w:p>
    <w:p w:rsidR="00095856" w:rsidRDefault="00095856" w:rsidP="00DF23BA">
      <w:pPr>
        <w:shd w:val="clear" w:color="auto" w:fill="FFFFFF"/>
        <w:spacing w:before="5" w:line="264" w:lineRule="exact"/>
        <w:ind w:left="53"/>
        <w:rPr>
          <w:b/>
          <w:spacing w:val="4"/>
          <w:sz w:val="22"/>
          <w:szCs w:val="22"/>
        </w:rPr>
      </w:pPr>
    </w:p>
    <w:p w:rsidR="00DF23BA" w:rsidRDefault="00DF23BA" w:rsidP="00DF23BA">
      <w:pPr>
        <w:shd w:val="clear" w:color="auto" w:fill="FFFFFF"/>
        <w:spacing w:before="5" w:line="264" w:lineRule="exact"/>
        <w:ind w:left="53"/>
      </w:pPr>
    </w:p>
    <w:p w:rsidR="00DF23BA" w:rsidRDefault="00DF23BA" w:rsidP="00DF23BA">
      <w:pPr>
        <w:shd w:val="clear" w:color="auto" w:fill="FFFFFF"/>
        <w:spacing w:before="5" w:line="264" w:lineRule="exact"/>
        <w:ind w:left="53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095856" w:rsidRDefault="00095856" w:rsidP="00DF23BA">
      <w:pPr>
        <w:shd w:val="clear" w:color="auto" w:fill="FFFFFF"/>
        <w:spacing w:before="5" w:line="264" w:lineRule="exact"/>
        <w:ind w:left="53"/>
        <w:rPr>
          <w:sz w:val="22"/>
          <w:szCs w:val="22"/>
        </w:rPr>
      </w:pPr>
    </w:p>
    <w:p w:rsidR="00DF23BA" w:rsidRDefault="00DF23BA" w:rsidP="00DF23BA">
      <w:pPr>
        <w:shd w:val="clear" w:color="auto" w:fill="FFFFFF"/>
        <w:spacing w:before="5" w:line="264" w:lineRule="exact"/>
        <w:ind w:left="53"/>
      </w:pPr>
    </w:p>
    <w:p w:rsidR="00DF23BA" w:rsidRDefault="00DF23BA" w:rsidP="00DF23BA">
      <w:pPr>
        <w:shd w:val="clear" w:color="auto" w:fill="FFFFFF"/>
        <w:tabs>
          <w:tab w:val="left" w:pos="5472"/>
        </w:tabs>
        <w:spacing w:line="264" w:lineRule="exact"/>
        <w:ind w:left="62"/>
        <w:outlineLvl w:val="0"/>
        <w:rPr>
          <w:bCs/>
          <w:color w:val="000000"/>
          <w:spacing w:val="7"/>
          <w:sz w:val="22"/>
          <w:szCs w:val="22"/>
        </w:rPr>
      </w:pPr>
      <w:r>
        <w:rPr>
          <w:bCs/>
          <w:color w:val="000000"/>
          <w:spacing w:val="3"/>
          <w:sz w:val="22"/>
          <w:szCs w:val="22"/>
        </w:rPr>
        <w:t>Obchodníkem s elektřinou (na straně druhé):</w:t>
      </w:r>
    </w:p>
    <w:p w:rsidR="00DF23BA" w:rsidRDefault="00DF23BA" w:rsidP="00DF23BA">
      <w:pPr>
        <w:shd w:val="clear" w:color="auto" w:fill="FFFFFF"/>
        <w:tabs>
          <w:tab w:val="left" w:pos="2127"/>
        </w:tabs>
        <w:spacing w:line="264" w:lineRule="exact"/>
        <w:ind w:left="62"/>
        <w:outlineLvl w:val="0"/>
      </w:pPr>
      <w:r>
        <w:rPr>
          <w:b/>
          <w:bCs/>
          <w:color w:val="000000"/>
          <w:spacing w:val="3"/>
          <w:sz w:val="22"/>
          <w:szCs w:val="22"/>
        </w:rPr>
        <w:t>Obchodník</w:t>
      </w:r>
      <w:r>
        <w:rPr>
          <w:b/>
          <w:bCs/>
          <w:color w:val="000000"/>
          <w:spacing w:val="7"/>
          <w:sz w:val="22"/>
          <w:szCs w:val="22"/>
        </w:rPr>
        <w:t xml:space="preserve">: </w:t>
      </w:r>
      <w:r>
        <w:rPr>
          <w:b/>
          <w:bCs/>
          <w:color w:val="000000"/>
          <w:spacing w:val="7"/>
          <w:sz w:val="22"/>
          <w:szCs w:val="22"/>
        </w:rPr>
        <w:tab/>
      </w:r>
    </w:p>
    <w:p w:rsidR="00DF23BA" w:rsidRDefault="00DF23BA" w:rsidP="00DF23BA">
      <w:pPr>
        <w:shd w:val="clear" w:color="auto" w:fill="FFFFFF"/>
        <w:spacing w:line="264" w:lineRule="exact"/>
        <w:ind w:left="62"/>
      </w:pPr>
      <w:r>
        <w:rPr>
          <w:color w:val="000000"/>
          <w:spacing w:val="6"/>
          <w:sz w:val="22"/>
          <w:szCs w:val="22"/>
        </w:rPr>
        <w:t>Sídlo:</w:t>
      </w:r>
      <w:r w:rsidR="007B2C4D">
        <w:rPr>
          <w:color w:val="000000"/>
          <w:spacing w:val="6"/>
          <w:sz w:val="22"/>
          <w:szCs w:val="22"/>
        </w:rPr>
        <w:t xml:space="preserve">                        </w:t>
      </w:r>
      <w:r>
        <w:rPr>
          <w:color w:val="000000"/>
          <w:spacing w:val="6"/>
          <w:sz w:val="22"/>
          <w:szCs w:val="22"/>
        </w:rPr>
        <w:t xml:space="preserve"> </w:t>
      </w:r>
    </w:p>
    <w:p w:rsidR="00DF23BA" w:rsidRDefault="00B65994" w:rsidP="00DF23BA">
      <w:pPr>
        <w:shd w:val="clear" w:color="auto" w:fill="FFFFFF"/>
        <w:tabs>
          <w:tab w:val="left" w:pos="1406"/>
        </w:tabs>
        <w:spacing w:before="5" w:line="264" w:lineRule="exact"/>
        <w:ind w:left="53"/>
        <w:outlineLvl w:val="0"/>
      </w:pPr>
      <w:r>
        <w:rPr>
          <w:bCs/>
          <w:color w:val="000000"/>
          <w:spacing w:val="-14"/>
          <w:sz w:val="22"/>
          <w:szCs w:val="22"/>
        </w:rPr>
        <w:t xml:space="preserve">IČ:  </w:t>
      </w:r>
      <w:r>
        <w:rPr>
          <w:bCs/>
          <w:color w:val="000000"/>
          <w:spacing w:val="-14"/>
          <w:sz w:val="22"/>
          <w:szCs w:val="22"/>
        </w:rPr>
        <w:tab/>
      </w:r>
      <w:r>
        <w:rPr>
          <w:bCs/>
          <w:color w:val="000000"/>
          <w:spacing w:val="-14"/>
          <w:sz w:val="22"/>
          <w:szCs w:val="22"/>
        </w:rPr>
        <w:tab/>
        <w:t xml:space="preserve">                </w:t>
      </w:r>
    </w:p>
    <w:p w:rsidR="00DF23BA" w:rsidRDefault="00B65994" w:rsidP="00DF23BA">
      <w:pPr>
        <w:shd w:val="clear" w:color="auto" w:fill="FFFFFF"/>
        <w:spacing w:line="264" w:lineRule="exact"/>
        <w:ind w:left="48"/>
      </w:pPr>
      <w:r>
        <w:rPr>
          <w:color w:val="000000"/>
          <w:spacing w:val="1"/>
          <w:sz w:val="22"/>
          <w:szCs w:val="22"/>
        </w:rPr>
        <w:t>DIČ:</w:t>
      </w:r>
      <w:r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ab/>
        <w:t xml:space="preserve">             </w:t>
      </w:r>
    </w:p>
    <w:p w:rsidR="00845BFB" w:rsidRDefault="00DF23BA" w:rsidP="00845BFB">
      <w:pPr>
        <w:shd w:val="clear" w:color="auto" w:fill="FFFFFF"/>
        <w:spacing w:line="264" w:lineRule="exact"/>
        <w:ind w:left="19"/>
        <w:rPr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Jednající /zastoupený:</w:t>
      </w:r>
      <w:r>
        <w:rPr>
          <w:color w:val="000000"/>
          <w:spacing w:val="4"/>
          <w:sz w:val="22"/>
          <w:szCs w:val="22"/>
        </w:rPr>
        <w:tab/>
      </w:r>
    </w:p>
    <w:p w:rsidR="00DF23BA" w:rsidRDefault="00DF23BA" w:rsidP="00845BFB">
      <w:pPr>
        <w:shd w:val="clear" w:color="auto" w:fill="FFFFFF"/>
        <w:spacing w:line="264" w:lineRule="exact"/>
        <w:ind w:left="19"/>
      </w:pPr>
      <w:r>
        <w:rPr>
          <w:color w:val="000000"/>
          <w:spacing w:val="6"/>
          <w:sz w:val="22"/>
          <w:szCs w:val="22"/>
        </w:rPr>
        <w:t>Registrace:</w:t>
      </w:r>
      <w:r>
        <w:rPr>
          <w:color w:val="000000"/>
          <w:spacing w:val="6"/>
          <w:sz w:val="22"/>
          <w:szCs w:val="22"/>
        </w:rPr>
        <w:tab/>
      </w:r>
      <w:r w:rsidR="000D4C6A">
        <w:rPr>
          <w:color w:val="000000"/>
          <w:spacing w:val="6"/>
          <w:sz w:val="22"/>
          <w:szCs w:val="22"/>
        </w:rPr>
        <w:t xml:space="preserve">            </w:t>
      </w:r>
    </w:p>
    <w:p w:rsidR="00DF23BA" w:rsidRDefault="00DF23BA" w:rsidP="00DF23BA">
      <w:pPr>
        <w:shd w:val="clear" w:color="auto" w:fill="FFFFFF"/>
        <w:tabs>
          <w:tab w:val="left" w:pos="2127"/>
        </w:tabs>
        <w:spacing w:line="264" w:lineRule="exact"/>
        <w:ind w:left="43"/>
        <w:rPr>
          <w:color w:val="000000"/>
          <w:spacing w:val="6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Bankovní spojení:</w:t>
      </w:r>
      <w:r>
        <w:rPr>
          <w:color w:val="000000"/>
          <w:spacing w:val="5"/>
          <w:sz w:val="22"/>
          <w:szCs w:val="22"/>
        </w:rPr>
        <w:tab/>
      </w:r>
    </w:p>
    <w:p w:rsidR="00DF23BA" w:rsidRDefault="00DF23BA" w:rsidP="00DF23BA">
      <w:pPr>
        <w:shd w:val="clear" w:color="auto" w:fill="FFFFFF"/>
        <w:tabs>
          <w:tab w:val="left" w:pos="2127"/>
        </w:tabs>
        <w:spacing w:line="264" w:lineRule="exact"/>
        <w:ind w:left="43"/>
      </w:pPr>
      <w:r>
        <w:rPr>
          <w:color w:val="000000"/>
          <w:spacing w:val="6"/>
          <w:sz w:val="22"/>
          <w:szCs w:val="22"/>
        </w:rPr>
        <w:t xml:space="preserve">Číslo licence: </w:t>
      </w:r>
      <w:r>
        <w:rPr>
          <w:color w:val="000000"/>
          <w:spacing w:val="6"/>
          <w:sz w:val="22"/>
          <w:szCs w:val="22"/>
        </w:rPr>
        <w:tab/>
      </w:r>
    </w:p>
    <w:p w:rsidR="00DF23BA" w:rsidRDefault="00DF23BA" w:rsidP="00DF23BA">
      <w:pPr>
        <w:shd w:val="clear" w:color="auto" w:fill="FFFFFF"/>
        <w:spacing w:line="264" w:lineRule="exact"/>
        <w:ind w:left="53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ID RÚT: </w:t>
      </w:r>
      <w:r>
        <w:rPr>
          <w:spacing w:val="5"/>
          <w:sz w:val="22"/>
          <w:szCs w:val="22"/>
        </w:rPr>
        <w:tab/>
      </w:r>
      <w:r>
        <w:rPr>
          <w:spacing w:val="5"/>
          <w:sz w:val="22"/>
          <w:szCs w:val="22"/>
        </w:rPr>
        <w:tab/>
      </w:r>
    </w:p>
    <w:p w:rsidR="00DF23BA" w:rsidRPr="009B1AF8" w:rsidRDefault="00DF23BA" w:rsidP="00DF23BA">
      <w:pPr>
        <w:shd w:val="clear" w:color="auto" w:fill="FFFFFF"/>
        <w:spacing w:after="240" w:line="264" w:lineRule="exact"/>
        <w:ind w:left="2126" w:hanging="2075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Kontaktní osoba: </w:t>
      </w:r>
      <w:r>
        <w:rPr>
          <w:spacing w:val="5"/>
          <w:sz w:val="22"/>
          <w:szCs w:val="22"/>
        </w:rPr>
        <w:tab/>
      </w:r>
    </w:p>
    <w:p w:rsidR="00310BE0" w:rsidRDefault="00310BE0" w:rsidP="00DF23BA">
      <w:pPr>
        <w:shd w:val="clear" w:color="auto" w:fill="FFFFFF"/>
        <w:spacing w:after="240" w:line="264" w:lineRule="exact"/>
        <w:ind w:left="2126" w:hanging="2075"/>
      </w:pPr>
      <w:r>
        <w:rPr>
          <w:spacing w:val="5"/>
          <w:sz w:val="22"/>
          <w:szCs w:val="22"/>
        </w:rPr>
        <w:t xml:space="preserve">Adresa pro zasílání faktur: </w:t>
      </w:r>
    </w:p>
    <w:p w:rsidR="00DF23BA" w:rsidRDefault="00DF23BA" w:rsidP="00DF23BA">
      <w:pPr>
        <w:shd w:val="clear" w:color="auto" w:fill="FFFFFF"/>
        <w:spacing w:before="5" w:line="264" w:lineRule="exact"/>
        <w:ind w:left="62"/>
        <w:rPr>
          <w:b/>
        </w:rPr>
      </w:pPr>
      <w:r>
        <w:rPr>
          <w:b/>
          <w:color w:val="000000"/>
          <w:spacing w:val="3"/>
          <w:sz w:val="22"/>
          <w:szCs w:val="22"/>
        </w:rPr>
        <w:t>Dále jen „Obchodník"</w:t>
      </w:r>
    </w:p>
    <w:p w:rsidR="00DF23BA" w:rsidRDefault="001437A4" w:rsidP="00DF23BA">
      <w:pPr>
        <w:shd w:val="clear" w:color="auto" w:fill="FFFFFF"/>
        <w:tabs>
          <w:tab w:val="left" w:pos="5410"/>
        </w:tabs>
        <w:spacing w:before="250" w:line="278" w:lineRule="exact"/>
        <w:ind w:left="53"/>
      </w:pPr>
      <w:r>
        <w:rPr>
          <w:color w:val="000000"/>
          <w:spacing w:val="4"/>
          <w:sz w:val="22"/>
          <w:szCs w:val="22"/>
        </w:rPr>
        <w:t>uzavírají</w:t>
      </w:r>
      <w:r w:rsidR="003D4113">
        <w:rPr>
          <w:color w:val="000000"/>
          <w:spacing w:val="4"/>
          <w:sz w:val="22"/>
          <w:szCs w:val="22"/>
        </w:rPr>
        <w:t xml:space="preserve"> </w:t>
      </w:r>
      <w:r w:rsidR="00DF23BA">
        <w:rPr>
          <w:color w:val="000000"/>
          <w:spacing w:val="4"/>
          <w:sz w:val="22"/>
          <w:szCs w:val="22"/>
        </w:rPr>
        <w:t>níže po vzájemné dohodě v souladu s </w:t>
      </w:r>
      <w:proofErr w:type="spellStart"/>
      <w:r w:rsidR="00DF23BA">
        <w:rPr>
          <w:color w:val="000000"/>
          <w:spacing w:val="4"/>
          <w:sz w:val="22"/>
          <w:szCs w:val="22"/>
        </w:rPr>
        <w:t>ust</w:t>
      </w:r>
      <w:proofErr w:type="spellEnd"/>
      <w:r w:rsidR="00DF23BA">
        <w:rPr>
          <w:color w:val="000000"/>
          <w:spacing w:val="4"/>
          <w:sz w:val="22"/>
          <w:szCs w:val="22"/>
        </w:rPr>
        <w:t>. §</w:t>
      </w:r>
      <w:r w:rsidR="00DF23BA" w:rsidRPr="003007B6">
        <w:rPr>
          <w:color w:val="000000"/>
          <w:spacing w:val="4"/>
          <w:sz w:val="22"/>
          <w:szCs w:val="22"/>
        </w:rPr>
        <w:t xml:space="preserve"> 50 odst. 2</w:t>
      </w:r>
      <w:r w:rsidR="00DF23BA">
        <w:rPr>
          <w:color w:val="000000"/>
          <w:spacing w:val="4"/>
          <w:sz w:val="22"/>
          <w:szCs w:val="22"/>
        </w:rPr>
        <w:t xml:space="preserve">) zákona č. 458/2000 Sb., </w:t>
      </w:r>
      <w:r w:rsidRPr="00CF39FD">
        <w:rPr>
          <w:color w:val="000000"/>
          <w:spacing w:val="4"/>
          <w:sz w:val="22"/>
          <w:szCs w:val="22"/>
        </w:rPr>
        <w:t>energetický</w:t>
      </w:r>
      <w:r w:rsidR="00CF39FD">
        <w:rPr>
          <w:color w:val="000000"/>
          <w:spacing w:val="4"/>
          <w:sz w:val="22"/>
          <w:szCs w:val="22"/>
        </w:rPr>
        <w:t xml:space="preserve"> </w:t>
      </w:r>
      <w:r w:rsidR="00DF23BA">
        <w:rPr>
          <w:color w:val="000000"/>
          <w:spacing w:val="4"/>
          <w:sz w:val="22"/>
          <w:szCs w:val="22"/>
        </w:rPr>
        <w:t>zákon v</w:t>
      </w:r>
      <w:r w:rsidR="00CF39FD">
        <w:rPr>
          <w:color w:val="000000"/>
          <w:spacing w:val="4"/>
          <w:sz w:val="22"/>
          <w:szCs w:val="22"/>
        </w:rPr>
        <w:t xml:space="preserve">e </w:t>
      </w:r>
      <w:r w:rsidR="00DF23BA">
        <w:rPr>
          <w:color w:val="000000"/>
          <w:spacing w:val="4"/>
          <w:sz w:val="22"/>
          <w:szCs w:val="22"/>
        </w:rPr>
        <w:t>znění</w:t>
      </w:r>
      <w:r w:rsidR="00CF39FD">
        <w:rPr>
          <w:color w:val="000000"/>
          <w:spacing w:val="4"/>
          <w:sz w:val="22"/>
          <w:szCs w:val="22"/>
        </w:rPr>
        <w:t xml:space="preserve"> pozdějších předpisů</w:t>
      </w:r>
      <w:r w:rsidR="00DF23BA">
        <w:rPr>
          <w:color w:val="000000"/>
          <w:spacing w:val="4"/>
          <w:sz w:val="22"/>
          <w:szCs w:val="22"/>
        </w:rPr>
        <w:t xml:space="preserve"> a jeho prováděcími právními předpisy, v režimu zák. č.</w:t>
      </w:r>
      <w:r w:rsidR="00DF23BA">
        <w:rPr>
          <w:color w:val="000000"/>
          <w:spacing w:val="7"/>
          <w:sz w:val="22"/>
          <w:szCs w:val="22"/>
        </w:rPr>
        <w:t xml:space="preserve">89/2012 Sb., občanský </w:t>
      </w:r>
      <w:proofErr w:type="gramStart"/>
      <w:r w:rsidR="00DF23BA">
        <w:rPr>
          <w:color w:val="000000"/>
          <w:spacing w:val="7"/>
          <w:sz w:val="22"/>
          <w:szCs w:val="22"/>
        </w:rPr>
        <w:t>zákoník,  smlouvu</w:t>
      </w:r>
      <w:proofErr w:type="gramEnd"/>
      <w:r w:rsidR="00DF23BA">
        <w:rPr>
          <w:color w:val="000000"/>
          <w:spacing w:val="7"/>
          <w:sz w:val="22"/>
          <w:szCs w:val="22"/>
        </w:rPr>
        <w:t xml:space="preserve"> o distribuci elektrické energie na hladině NN (dále jen </w:t>
      </w:r>
      <w:r w:rsidR="00DF23BA">
        <w:rPr>
          <w:b/>
          <w:color w:val="000000"/>
          <w:spacing w:val="7"/>
          <w:sz w:val="22"/>
          <w:szCs w:val="22"/>
        </w:rPr>
        <w:t>„Smlouva“</w:t>
      </w:r>
      <w:r w:rsidR="00DF23BA">
        <w:rPr>
          <w:color w:val="000000"/>
          <w:spacing w:val="7"/>
          <w:sz w:val="22"/>
          <w:szCs w:val="22"/>
        </w:rPr>
        <w:t>) takto:</w:t>
      </w:r>
    </w:p>
    <w:p w:rsidR="007D259B" w:rsidRDefault="007D259B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br w:type="page"/>
      </w:r>
    </w:p>
    <w:p w:rsidR="00DF23BA" w:rsidRDefault="00DF23BA" w:rsidP="00DF23BA">
      <w:pPr>
        <w:shd w:val="clear" w:color="auto" w:fill="FFFFFF"/>
        <w:tabs>
          <w:tab w:val="left" w:pos="326"/>
        </w:tabs>
        <w:spacing w:before="422" w:line="240" w:lineRule="exact"/>
        <w:ind w:left="48"/>
        <w:rPr>
          <w:b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lastRenderedPageBreak/>
        <w:t>2.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P</w:t>
      </w:r>
      <w:r>
        <w:rPr>
          <w:rFonts w:ascii="Arial" w:hAnsi="Arial"/>
          <w:b/>
          <w:color w:val="000000"/>
          <w:spacing w:val="1"/>
          <w:sz w:val="22"/>
          <w:szCs w:val="22"/>
        </w:rPr>
        <w:t>ř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edm</w:t>
      </w:r>
      <w:r>
        <w:rPr>
          <w:rFonts w:ascii="Arial" w:hAnsi="Arial"/>
          <w:b/>
          <w:color w:val="000000"/>
          <w:spacing w:val="1"/>
          <w:sz w:val="22"/>
          <w:szCs w:val="22"/>
        </w:rPr>
        <w:t>ě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t Smlouvy</w:t>
      </w:r>
    </w:p>
    <w:p w:rsidR="00DF23BA" w:rsidRDefault="00DF23BA" w:rsidP="00DF23BA">
      <w:pPr>
        <w:shd w:val="clear" w:color="auto" w:fill="FFFFFF"/>
        <w:tabs>
          <w:tab w:val="left" w:pos="365"/>
        </w:tabs>
        <w:spacing w:line="240" w:lineRule="exact"/>
        <w:ind w:left="38"/>
        <w:rPr>
          <w:color w:val="000000"/>
          <w:spacing w:val="-7"/>
          <w:sz w:val="22"/>
          <w:szCs w:val="22"/>
        </w:rPr>
      </w:pPr>
    </w:p>
    <w:p w:rsidR="00A766BB" w:rsidRDefault="00DF23BA" w:rsidP="00DF23BA">
      <w:pPr>
        <w:pStyle w:val="Odstavecseseznamem"/>
        <w:numPr>
          <w:ilvl w:val="0"/>
          <w:numId w:val="1"/>
        </w:numPr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Distributor se zavazuje rezervovat pro Obchodníka požadovanou distribuční kapacitu, zajistit </w:t>
      </w:r>
      <w:r w:rsidR="00A766BB">
        <w:rPr>
          <w:sz w:val="22"/>
          <w:szCs w:val="22"/>
        </w:rPr>
        <w:t xml:space="preserve">  </w:t>
      </w:r>
    </w:p>
    <w:p w:rsidR="00931EC9" w:rsidRDefault="00A766BB" w:rsidP="00A766BB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 xml:space="preserve">systémové služby, poskytnout distribuci elektřiny a dopravit elektřinu ve sjednaném množství </w:t>
      </w:r>
    </w:p>
    <w:p w:rsidR="00DF23BA" w:rsidRDefault="00931EC9" w:rsidP="00A766BB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 xml:space="preserve">a čase do </w:t>
      </w:r>
      <w:r w:rsidR="00F53B81">
        <w:rPr>
          <w:sz w:val="22"/>
          <w:szCs w:val="22"/>
        </w:rPr>
        <w:t>odběrných míst (dále jen „</w:t>
      </w:r>
      <w:r w:rsidR="00DF23BA">
        <w:rPr>
          <w:sz w:val="22"/>
          <w:szCs w:val="22"/>
        </w:rPr>
        <w:t>OM</w:t>
      </w:r>
      <w:r w:rsidR="00F53B81">
        <w:rPr>
          <w:sz w:val="22"/>
          <w:szCs w:val="22"/>
        </w:rPr>
        <w:t>“)</w:t>
      </w:r>
      <w:r w:rsidR="00DF23BA">
        <w:rPr>
          <w:sz w:val="22"/>
          <w:szCs w:val="22"/>
        </w:rPr>
        <w:t xml:space="preserve"> v lokální distribuční soustavě Areál </w:t>
      </w:r>
      <w:proofErr w:type="gramStart"/>
      <w:r w:rsidR="00C10BFE">
        <w:rPr>
          <w:sz w:val="22"/>
          <w:szCs w:val="22"/>
        </w:rPr>
        <w:t>…..</w:t>
      </w:r>
      <w:r w:rsidR="00DF23BA">
        <w:rPr>
          <w:sz w:val="22"/>
          <w:szCs w:val="22"/>
        </w:rPr>
        <w:t xml:space="preserve"> na</w:t>
      </w:r>
      <w:proofErr w:type="gramEnd"/>
      <w:r w:rsidR="00DF23BA">
        <w:rPr>
          <w:sz w:val="22"/>
          <w:szCs w:val="22"/>
        </w:rPr>
        <w:t xml:space="preserve"> </w:t>
      </w:r>
    </w:p>
    <w:p w:rsidR="003275DC" w:rsidRDefault="003275DC" w:rsidP="00A766BB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adrese: </w:t>
      </w:r>
      <w:r w:rsidR="00C10BFE">
        <w:rPr>
          <w:sz w:val="22"/>
          <w:szCs w:val="22"/>
        </w:rPr>
        <w:t>………</w:t>
      </w:r>
      <w:r>
        <w:rPr>
          <w:sz w:val="22"/>
          <w:szCs w:val="22"/>
        </w:rPr>
        <w:t xml:space="preserve"> (dále jen „LDS“).</w:t>
      </w:r>
    </w:p>
    <w:p w:rsidR="00931EC9" w:rsidRDefault="00DF23BA" w:rsidP="00DF23BA">
      <w:pPr>
        <w:pStyle w:val="Odstavecseseznamem"/>
        <w:numPr>
          <w:ilvl w:val="0"/>
          <w:numId w:val="1"/>
        </w:numPr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Obchodník se zavazuje platit Distributorovi za tyto výše uvedené služby, poskytované mu </w:t>
      </w:r>
    </w:p>
    <w:p w:rsidR="00DF23BA" w:rsidRDefault="00931EC9" w:rsidP="00931EC9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>podle této Smlouvy ceny, uvedené v článku 5.</w:t>
      </w:r>
    </w:p>
    <w:p w:rsidR="00931EC9" w:rsidRDefault="00931EC9" w:rsidP="00931EC9">
      <w:pPr>
        <w:pStyle w:val="Odstavecseseznamem"/>
        <w:spacing w:before="120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c)          </w:t>
      </w:r>
      <w:r w:rsidR="00DF23BA">
        <w:rPr>
          <w:sz w:val="22"/>
          <w:szCs w:val="22"/>
        </w:rPr>
        <w:t>Obchodník</w:t>
      </w:r>
      <w:proofErr w:type="gramEnd"/>
      <w:r w:rsidR="00DF23BA">
        <w:rPr>
          <w:sz w:val="22"/>
          <w:szCs w:val="22"/>
        </w:rPr>
        <w:t xml:space="preserve"> odpovídá distributorovi za dodržení smluvních hodnot rezervované kapacity a </w:t>
      </w:r>
    </w:p>
    <w:p w:rsidR="00907AA8" w:rsidRDefault="00931EC9" w:rsidP="00931EC9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 xml:space="preserve">rezervovaného příkonu a jističe, uvedených v článku 4. </w:t>
      </w:r>
      <w:r w:rsidR="00907AA8">
        <w:rPr>
          <w:sz w:val="22"/>
          <w:szCs w:val="22"/>
        </w:rPr>
        <w:t xml:space="preserve">této </w:t>
      </w:r>
      <w:r w:rsidR="00DF23BA">
        <w:rPr>
          <w:sz w:val="22"/>
          <w:szCs w:val="22"/>
        </w:rPr>
        <w:t>Smlouvy. V </w:t>
      </w:r>
      <w:proofErr w:type="gramStart"/>
      <w:r w:rsidR="00DF23BA">
        <w:rPr>
          <w:sz w:val="22"/>
          <w:szCs w:val="22"/>
        </w:rPr>
        <w:t>případě  porušení</w:t>
      </w:r>
      <w:proofErr w:type="gramEnd"/>
      <w:r w:rsidR="00DF23BA">
        <w:rPr>
          <w:sz w:val="22"/>
          <w:szCs w:val="22"/>
        </w:rPr>
        <w:t xml:space="preserve">  </w:t>
      </w:r>
    </w:p>
    <w:p w:rsidR="00907AA8" w:rsidRDefault="00907AA8" w:rsidP="00931EC9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="00DF23BA">
        <w:rPr>
          <w:sz w:val="22"/>
          <w:szCs w:val="22"/>
        </w:rPr>
        <w:t>smluvních  hodnot</w:t>
      </w:r>
      <w:proofErr w:type="gramEnd"/>
      <w:r w:rsidR="00DF23BA">
        <w:rPr>
          <w:sz w:val="22"/>
          <w:szCs w:val="22"/>
        </w:rPr>
        <w:t xml:space="preserve">  se Obchodník zavazuje způsobenou škodu nahradit včetně případných </w:t>
      </w:r>
    </w:p>
    <w:p w:rsidR="00DF23BA" w:rsidRDefault="00907AA8" w:rsidP="00931EC9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>sankcí, uvedených v příslušných právních předpisech.</w:t>
      </w:r>
    </w:p>
    <w:p w:rsidR="008E0780" w:rsidRDefault="002B4067" w:rsidP="00006672">
      <w:pPr>
        <w:pStyle w:val="Odstavecseseznamem"/>
        <w:spacing w:before="120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d)     </w:t>
      </w:r>
      <w:r w:rsidR="000E5C91">
        <w:rPr>
          <w:sz w:val="22"/>
          <w:szCs w:val="22"/>
        </w:rPr>
        <w:t xml:space="preserve">     </w:t>
      </w:r>
      <w:r w:rsidR="008E0780" w:rsidRPr="002B4067">
        <w:rPr>
          <w:sz w:val="22"/>
          <w:szCs w:val="22"/>
        </w:rPr>
        <w:t>Distribuce</w:t>
      </w:r>
      <w:proofErr w:type="gramEnd"/>
      <w:r w:rsidR="008E0780" w:rsidRPr="002B4067">
        <w:rPr>
          <w:sz w:val="22"/>
          <w:szCs w:val="22"/>
        </w:rPr>
        <w:t xml:space="preserve"> elektřiny se uskutečňuje v souladu s touto smlouvou</w:t>
      </w:r>
      <w:r w:rsidR="000A6373" w:rsidRPr="002B4067">
        <w:rPr>
          <w:sz w:val="22"/>
          <w:szCs w:val="22"/>
        </w:rPr>
        <w:t xml:space="preserve"> a</w:t>
      </w:r>
      <w:r w:rsidR="008E0780" w:rsidRPr="002B4067">
        <w:rPr>
          <w:sz w:val="22"/>
          <w:szCs w:val="22"/>
        </w:rPr>
        <w:t xml:space="preserve"> </w:t>
      </w:r>
      <w:r w:rsidR="00006672">
        <w:rPr>
          <w:sz w:val="22"/>
          <w:szCs w:val="22"/>
        </w:rPr>
        <w:t>příslušnými PPLDS</w:t>
      </w:r>
      <w:r w:rsidR="008E0780" w:rsidRPr="002B4067">
        <w:rPr>
          <w:sz w:val="22"/>
          <w:szCs w:val="22"/>
        </w:rPr>
        <w:t xml:space="preserve"> </w:t>
      </w:r>
      <w:proofErr w:type="spellStart"/>
      <w:r w:rsidR="003007B6">
        <w:rPr>
          <w:sz w:val="22"/>
          <w:szCs w:val="22"/>
        </w:rPr>
        <w:t>innogy</w:t>
      </w:r>
      <w:proofErr w:type="spellEnd"/>
      <w:r w:rsidR="008E0780" w:rsidRPr="002B4067">
        <w:rPr>
          <w:sz w:val="22"/>
          <w:szCs w:val="22"/>
        </w:rPr>
        <w:t xml:space="preserve"> </w:t>
      </w:r>
    </w:p>
    <w:p w:rsidR="00574D2A" w:rsidRPr="002B4067" w:rsidRDefault="00574D2A" w:rsidP="00006672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Energo</w:t>
      </w:r>
      <w:proofErr w:type="spellEnd"/>
      <w:r w:rsidR="003007B6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s.r.o.</w:t>
      </w:r>
    </w:p>
    <w:p w:rsidR="00DF23BA" w:rsidRDefault="00DF23BA" w:rsidP="00DF23BA">
      <w:pPr>
        <w:shd w:val="clear" w:color="auto" w:fill="FFFFFF"/>
        <w:tabs>
          <w:tab w:val="left" w:pos="326"/>
        </w:tabs>
        <w:spacing w:before="418" w:line="245" w:lineRule="exact"/>
        <w:ind w:left="48"/>
        <w:rPr>
          <w:b/>
        </w:rPr>
      </w:pPr>
      <w:r>
        <w:rPr>
          <w:rFonts w:ascii="Arial" w:hAnsi="Arial" w:cs="Arial"/>
          <w:b/>
          <w:color w:val="000000"/>
          <w:spacing w:val="-16"/>
          <w:sz w:val="22"/>
          <w:szCs w:val="22"/>
        </w:rPr>
        <w:t>3.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5"/>
          <w:sz w:val="22"/>
          <w:szCs w:val="22"/>
        </w:rPr>
        <w:t>Podm</w:t>
      </w:r>
      <w:r>
        <w:rPr>
          <w:rFonts w:ascii="Arial" w:hAnsi="Arial"/>
          <w:b/>
          <w:color w:val="000000"/>
          <w:spacing w:val="5"/>
          <w:sz w:val="22"/>
          <w:szCs w:val="22"/>
        </w:rPr>
        <w:t>í</w:t>
      </w:r>
      <w:r>
        <w:rPr>
          <w:rFonts w:ascii="Arial" w:hAnsi="Arial" w:cs="Arial"/>
          <w:b/>
          <w:color w:val="000000"/>
          <w:spacing w:val="5"/>
          <w:sz w:val="22"/>
          <w:szCs w:val="22"/>
        </w:rPr>
        <w:t>nky poskytov</w:t>
      </w:r>
      <w:r>
        <w:rPr>
          <w:rFonts w:ascii="Arial" w:hAnsi="Arial"/>
          <w:b/>
          <w:color w:val="000000"/>
          <w:spacing w:val="5"/>
          <w:sz w:val="22"/>
          <w:szCs w:val="22"/>
        </w:rPr>
        <w:t>á</w:t>
      </w:r>
      <w:r>
        <w:rPr>
          <w:rFonts w:ascii="Arial" w:hAnsi="Arial" w:cs="Arial"/>
          <w:b/>
          <w:color w:val="000000"/>
          <w:spacing w:val="5"/>
          <w:sz w:val="22"/>
          <w:szCs w:val="22"/>
        </w:rPr>
        <w:t>n</w:t>
      </w:r>
      <w:r>
        <w:rPr>
          <w:rFonts w:ascii="Arial" w:hAnsi="Arial"/>
          <w:b/>
          <w:color w:val="000000"/>
          <w:spacing w:val="5"/>
          <w:sz w:val="22"/>
          <w:szCs w:val="22"/>
        </w:rPr>
        <w:t>í</w:t>
      </w:r>
      <w:r>
        <w:rPr>
          <w:rFonts w:ascii="Arial" w:hAnsi="Arial" w:cs="Arial"/>
          <w:b/>
          <w:color w:val="000000"/>
          <w:spacing w:val="5"/>
          <w:sz w:val="22"/>
          <w:szCs w:val="22"/>
        </w:rPr>
        <w:t xml:space="preserve"> distribuce a syst</w:t>
      </w:r>
      <w:r>
        <w:rPr>
          <w:rFonts w:ascii="Arial" w:hAnsi="Arial"/>
          <w:b/>
          <w:color w:val="000000"/>
          <w:spacing w:val="5"/>
          <w:sz w:val="22"/>
          <w:szCs w:val="22"/>
        </w:rPr>
        <w:t>é</w:t>
      </w:r>
      <w:r>
        <w:rPr>
          <w:rFonts w:ascii="Arial" w:hAnsi="Arial" w:cs="Arial"/>
          <w:b/>
          <w:color w:val="000000"/>
          <w:spacing w:val="5"/>
          <w:sz w:val="22"/>
          <w:szCs w:val="22"/>
        </w:rPr>
        <w:t>mov</w:t>
      </w:r>
      <w:r>
        <w:rPr>
          <w:rFonts w:ascii="Arial" w:hAnsi="Arial"/>
          <w:b/>
          <w:color w:val="000000"/>
          <w:spacing w:val="5"/>
          <w:sz w:val="22"/>
          <w:szCs w:val="22"/>
        </w:rPr>
        <w:t>ý</w:t>
      </w:r>
      <w:r>
        <w:rPr>
          <w:rFonts w:ascii="Arial" w:hAnsi="Arial" w:cs="Arial"/>
          <w:b/>
          <w:color w:val="000000"/>
          <w:spacing w:val="5"/>
          <w:sz w:val="22"/>
          <w:szCs w:val="22"/>
        </w:rPr>
        <w:t>ch slu</w:t>
      </w:r>
      <w:r>
        <w:rPr>
          <w:rFonts w:ascii="Arial" w:hAnsi="Arial"/>
          <w:b/>
          <w:color w:val="000000"/>
          <w:spacing w:val="5"/>
          <w:sz w:val="22"/>
          <w:szCs w:val="22"/>
        </w:rPr>
        <w:t>ž</w:t>
      </w:r>
      <w:r>
        <w:rPr>
          <w:rFonts w:ascii="Arial" w:hAnsi="Arial" w:cs="Arial"/>
          <w:b/>
          <w:color w:val="000000"/>
          <w:spacing w:val="5"/>
          <w:sz w:val="22"/>
          <w:szCs w:val="22"/>
        </w:rPr>
        <w:t>eb</w:t>
      </w:r>
    </w:p>
    <w:p w:rsidR="006D7799" w:rsidRDefault="00DF23BA" w:rsidP="00DF23BA">
      <w:pPr>
        <w:pStyle w:val="Odstavecseseznamem"/>
        <w:numPr>
          <w:ilvl w:val="0"/>
          <w:numId w:val="2"/>
        </w:numPr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Distribuce se uskutečňuje dle platných Pravidel provozování lokální distribuční soustavy </w:t>
      </w:r>
    </w:p>
    <w:p w:rsidR="006D7799" w:rsidRDefault="006D7799" w:rsidP="006D7799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10BFE">
        <w:rPr>
          <w:sz w:val="22"/>
          <w:szCs w:val="22"/>
        </w:rPr>
        <w:t xml:space="preserve">Areál </w:t>
      </w:r>
      <w:proofErr w:type="gramStart"/>
      <w:r w:rsidR="00C10BFE">
        <w:rPr>
          <w:sz w:val="22"/>
          <w:szCs w:val="22"/>
        </w:rPr>
        <w:t>…..</w:t>
      </w:r>
      <w:r w:rsidR="00DF23BA">
        <w:rPr>
          <w:sz w:val="22"/>
          <w:szCs w:val="22"/>
        </w:rPr>
        <w:t xml:space="preserve"> na</w:t>
      </w:r>
      <w:proofErr w:type="gramEnd"/>
      <w:r w:rsidR="00DF23BA">
        <w:rPr>
          <w:sz w:val="22"/>
          <w:szCs w:val="22"/>
        </w:rPr>
        <w:t xml:space="preserve"> adrese: </w:t>
      </w:r>
      <w:r w:rsidR="00C10BFE">
        <w:rPr>
          <w:sz w:val="22"/>
          <w:szCs w:val="22"/>
        </w:rPr>
        <w:t>…………</w:t>
      </w:r>
      <w:r w:rsidR="00DF23BA">
        <w:rPr>
          <w:sz w:val="22"/>
          <w:szCs w:val="22"/>
        </w:rPr>
        <w:t xml:space="preserve"> (dále jen „PPLDS“), které jsou pro </w:t>
      </w:r>
    </w:p>
    <w:p w:rsidR="00DF23BA" w:rsidRDefault="006D7799" w:rsidP="006D7799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>účastníky smlouvy závazné.</w:t>
      </w:r>
    </w:p>
    <w:p w:rsidR="00DF23BA" w:rsidRDefault="0023726A" w:rsidP="0023726A">
      <w:pPr>
        <w:pStyle w:val="Odstavecseseznamem"/>
        <w:spacing w:before="120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b)          </w:t>
      </w:r>
      <w:r w:rsidR="00DF23BA">
        <w:rPr>
          <w:sz w:val="22"/>
          <w:szCs w:val="22"/>
        </w:rPr>
        <w:t>Distribuce</w:t>
      </w:r>
      <w:proofErr w:type="gramEnd"/>
      <w:r w:rsidR="00DF23BA">
        <w:rPr>
          <w:sz w:val="22"/>
          <w:szCs w:val="22"/>
        </w:rPr>
        <w:t xml:space="preserve"> se uskutečňuje na základě platné smlouvy o připojení pro příslušné OM.</w:t>
      </w:r>
    </w:p>
    <w:p w:rsidR="004547BC" w:rsidRDefault="00A072FF" w:rsidP="00A072FF">
      <w:pPr>
        <w:pStyle w:val="Odstavecseseznamem"/>
        <w:spacing w:before="120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c)          </w:t>
      </w:r>
      <w:r w:rsidR="00DF23BA">
        <w:rPr>
          <w:sz w:val="22"/>
          <w:szCs w:val="22"/>
        </w:rPr>
        <w:t>Obchodník</w:t>
      </w:r>
      <w:proofErr w:type="gramEnd"/>
      <w:r w:rsidR="00DF23BA">
        <w:rPr>
          <w:sz w:val="22"/>
          <w:szCs w:val="22"/>
        </w:rPr>
        <w:t xml:space="preserve"> výslovně prohlašuje a svým podpisem potvrzuje, že se seznámil s PPLDS, </w:t>
      </w:r>
    </w:p>
    <w:p w:rsidR="004547BC" w:rsidRDefault="004547BC" w:rsidP="004547BC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 xml:space="preserve">platnými v době podpisu této Smlouvy a zavazuje se řídit jimi, jakož i jejich změnami, se </w:t>
      </w:r>
      <w:r>
        <w:rPr>
          <w:sz w:val="22"/>
          <w:szCs w:val="22"/>
        </w:rPr>
        <w:t xml:space="preserve">    </w:t>
      </w:r>
    </w:p>
    <w:p w:rsidR="00DF23BA" w:rsidRDefault="004547BC" w:rsidP="004547BC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>kterými bude seznámen v souladu s příslušnými zákony a vyhláškami v platném znění.</w:t>
      </w:r>
    </w:p>
    <w:p w:rsidR="00DF23BA" w:rsidRDefault="000A230A" w:rsidP="000A230A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         </w:t>
      </w:r>
      <w:r w:rsidR="00DF23BA">
        <w:rPr>
          <w:sz w:val="22"/>
          <w:szCs w:val="22"/>
        </w:rPr>
        <w:t>PPLDS jsou v plném znění přístupná na internetových stránkách www.</w:t>
      </w:r>
      <w:r w:rsidR="003007B6">
        <w:rPr>
          <w:sz w:val="22"/>
          <w:szCs w:val="22"/>
        </w:rPr>
        <w:t>innogy</w:t>
      </w:r>
      <w:r w:rsidR="00DF23BA">
        <w:rPr>
          <w:sz w:val="22"/>
          <w:szCs w:val="22"/>
        </w:rPr>
        <w:t xml:space="preserve">.cz, </w:t>
      </w:r>
    </w:p>
    <w:p w:rsidR="00DF23BA" w:rsidRDefault="00DF23BA" w:rsidP="00DF23BA">
      <w:pPr>
        <w:shd w:val="clear" w:color="auto" w:fill="FFFFFF"/>
        <w:tabs>
          <w:tab w:val="left" w:pos="365"/>
        </w:tabs>
        <w:spacing w:line="245" w:lineRule="exact"/>
        <w:ind w:left="38"/>
        <w:jc w:val="both"/>
      </w:pPr>
      <w:r>
        <w:rPr>
          <w:color w:val="000000"/>
          <w:sz w:val="22"/>
          <w:szCs w:val="22"/>
        </w:rPr>
        <w:tab/>
      </w:r>
    </w:p>
    <w:p w:rsidR="00DF23BA" w:rsidRDefault="00DF23BA" w:rsidP="00DF23BA">
      <w:pPr>
        <w:shd w:val="clear" w:color="auto" w:fill="FFFFFF"/>
        <w:tabs>
          <w:tab w:val="left" w:pos="269"/>
        </w:tabs>
        <w:spacing w:before="418" w:line="240" w:lineRule="exact"/>
        <w:ind w:left="5"/>
        <w:rPr>
          <w:b/>
        </w:rPr>
      </w:pPr>
      <w:r>
        <w:rPr>
          <w:rFonts w:ascii="Arial" w:hAnsi="Arial" w:cs="Arial"/>
          <w:b/>
          <w:color w:val="000000"/>
          <w:spacing w:val="-15"/>
          <w:sz w:val="22"/>
          <w:szCs w:val="22"/>
        </w:rPr>
        <w:t>4.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5"/>
          <w:sz w:val="22"/>
          <w:szCs w:val="22"/>
        </w:rPr>
        <w:t>Specifikace odběrného místa</w:t>
      </w:r>
    </w:p>
    <w:p w:rsidR="00DF23BA" w:rsidRPr="00202B8C" w:rsidRDefault="00202B8C" w:rsidP="00D775E7">
      <w:pPr>
        <w:pStyle w:val="Odstavecseseznamem"/>
        <w:numPr>
          <w:ilvl w:val="0"/>
          <w:numId w:val="3"/>
        </w:numPr>
        <w:spacing w:before="120"/>
        <w:ind w:left="709" w:hanging="709"/>
        <w:jc w:val="both"/>
        <w:rPr>
          <w:sz w:val="22"/>
          <w:szCs w:val="22"/>
        </w:rPr>
      </w:pPr>
      <w:r w:rsidRPr="00202B8C">
        <w:rPr>
          <w:sz w:val="22"/>
          <w:szCs w:val="22"/>
        </w:rPr>
        <w:t>OM</w:t>
      </w:r>
      <w:r w:rsidR="00DF23BA" w:rsidRPr="00202B8C">
        <w:rPr>
          <w:sz w:val="22"/>
          <w:szCs w:val="22"/>
        </w:rPr>
        <w:t xml:space="preserve"> v LDS s platnou smlouvou o připojení, </w:t>
      </w:r>
      <w:r>
        <w:rPr>
          <w:sz w:val="22"/>
          <w:szCs w:val="22"/>
        </w:rPr>
        <w:t>včetně jejich podrobnější</w:t>
      </w:r>
      <w:r w:rsidRPr="00202B8C">
        <w:rPr>
          <w:sz w:val="22"/>
          <w:szCs w:val="22"/>
        </w:rPr>
        <w:t xml:space="preserve"> </w:t>
      </w:r>
      <w:r w:rsidR="00DF23BA" w:rsidRPr="00202B8C">
        <w:rPr>
          <w:sz w:val="22"/>
          <w:szCs w:val="22"/>
        </w:rPr>
        <w:t xml:space="preserve">specifikace a </w:t>
      </w:r>
      <w:r>
        <w:rPr>
          <w:sz w:val="22"/>
          <w:szCs w:val="22"/>
        </w:rPr>
        <w:t>dalších údajů k nim se vztahující,</w:t>
      </w:r>
      <w:r w:rsidR="00DF23BA" w:rsidRPr="00202B8C">
        <w:rPr>
          <w:sz w:val="22"/>
          <w:szCs w:val="22"/>
        </w:rPr>
        <w:t xml:space="preserve"> jsou uvedeny v Příloze č. 1 této Smlouvy.</w:t>
      </w:r>
    </w:p>
    <w:p w:rsidR="00215F4C" w:rsidRPr="00D775E7" w:rsidRDefault="00D775E7" w:rsidP="00D775E7">
      <w:pPr>
        <w:pStyle w:val="Odstavecseseznamem"/>
        <w:spacing w:before="120"/>
        <w:ind w:left="709" w:hanging="709"/>
        <w:jc w:val="both"/>
        <w:rPr>
          <w:sz w:val="22"/>
          <w:szCs w:val="22"/>
        </w:rPr>
      </w:pPr>
      <w:r w:rsidRPr="00D775E7"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 w:rsidRPr="00D775E7">
        <w:rPr>
          <w:sz w:val="22"/>
          <w:szCs w:val="22"/>
        </w:rPr>
        <w:t xml:space="preserve">Dojde-li </w:t>
      </w:r>
      <w:r w:rsidR="00202B8C">
        <w:rPr>
          <w:sz w:val="22"/>
          <w:szCs w:val="22"/>
        </w:rPr>
        <w:t xml:space="preserve">zejména </w:t>
      </w:r>
      <w:r w:rsidRPr="00D775E7">
        <w:rPr>
          <w:sz w:val="22"/>
          <w:szCs w:val="22"/>
        </w:rPr>
        <w:t xml:space="preserve">k změně odběratele v OM, </w:t>
      </w:r>
      <w:r w:rsidR="00202B8C">
        <w:rPr>
          <w:sz w:val="22"/>
          <w:szCs w:val="22"/>
        </w:rPr>
        <w:t xml:space="preserve">k zahájení dodávky do nově připojeného OM, </w:t>
      </w:r>
      <w:r w:rsidRPr="00D775E7">
        <w:rPr>
          <w:sz w:val="22"/>
          <w:szCs w:val="22"/>
        </w:rPr>
        <w:t xml:space="preserve">ukončení </w:t>
      </w:r>
      <w:r w:rsidR="0075713B">
        <w:rPr>
          <w:sz w:val="22"/>
          <w:szCs w:val="22"/>
        </w:rPr>
        <w:t>odběru</w:t>
      </w:r>
      <w:r w:rsidRPr="00D775E7">
        <w:rPr>
          <w:sz w:val="22"/>
          <w:szCs w:val="22"/>
        </w:rPr>
        <w:t xml:space="preserve"> v OM nebo ke změně parametrů OM, bude provedena </w:t>
      </w:r>
      <w:r w:rsidR="00DF23BA" w:rsidRPr="00D775E7">
        <w:rPr>
          <w:sz w:val="22"/>
          <w:szCs w:val="22"/>
        </w:rPr>
        <w:t>aktualizace</w:t>
      </w:r>
      <w:r w:rsidR="00215F4C" w:rsidRPr="00D775E7">
        <w:rPr>
          <w:sz w:val="22"/>
          <w:szCs w:val="22"/>
        </w:rPr>
        <w:t xml:space="preserve"> </w:t>
      </w:r>
      <w:r w:rsidR="00DF23BA" w:rsidRPr="00D775E7">
        <w:rPr>
          <w:sz w:val="22"/>
          <w:szCs w:val="22"/>
        </w:rPr>
        <w:t xml:space="preserve">Přílohy č. 1, potvrzeného oběma smluvními stranami s datem platnosti změny. Potvrzení </w:t>
      </w:r>
    </w:p>
    <w:p w:rsidR="00215F4C" w:rsidRDefault="00215F4C" w:rsidP="00D775E7">
      <w:pPr>
        <w:pStyle w:val="Odstavecseseznamem"/>
        <w:spacing w:before="12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 xml:space="preserve">aktualizace Přílohy č. 1 je možné i formou e-mailové komunikace kontaktních osob smluvních </w:t>
      </w:r>
    </w:p>
    <w:p w:rsidR="00DF23BA" w:rsidRDefault="00215F4C" w:rsidP="00D775E7">
      <w:pPr>
        <w:pStyle w:val="Odstavecseseznamem"/>
        <w:spacing w:before="12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>stran uvedených v článku 1.</w:t>
      </w:r>
    </w:p>
    <w:p w:rsidR="00DF23BA" w:rsidRDefault="00DF23BA" w:rsidP="00DF23BA">
      <w:pPr>
        <w:shd w:val="clear" w:color="auto" w:fill="FFFFFF"/>
        <w:tabs>
          <w:tab w:val="left" w:pos="269"/>
        </w:tabs>
        <w:spacing w:before="418" w:line="240" w:lineRule="exact"/>
        <w:rPr>
          <w:rFonts w:ascii="Arial" w:hAnsi="Arial" w:cs="Arial"/>
          <w:b/>
          <w:color w:val="000000"/>
          <w:spacing w:val="-13"/>
          <w:sz w:val="22"/>
          <w:szCs w:val="22"/>
        </w:rPr>
      </w:pPr>
      <w:r>
        <w:rPr>
          <w:rFonts w:ascii="Arial" w:hAnsi="Arial" w:cs="Arial"/>
          <w:b/>
          <w:color w:val="000000"/>
          <w:spacing w:val="3"/>
          <w:sz w:val="22"/>
          <w:szCs w:val="22"/>
        </w:rPr>
        <w:t>5. Cena</w:t>
      </w:r>
    </w:p>
    <w:p w:rsidR="002677F2" w:rsidRDefault="00DF23BA" w:rsidP="00DF23BA">
      <w:pPr>
        <w:pStyle w:val="Odstavecseseznamem"/>
        <w:numPr>
          <w:ilvl w:val="0"/>
          <w:numId w:val="4"/>
        </w:numPr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distribuci elektřiny a související služby bude účtována na základě cen a určených </w:t>
      </w:r>
    </w:p>
    <w:p w:rsidR="00DF23BA" w:rsidRDefault="002677F2" w:rsidP="002677F2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>podmínek podle aktuálně platného cenového rozhodnutí Energetického regulačního úřadu.</w:t>
      </w:r>
    </w:p>
    <w:p w:rsidR="007008F7" w:rsidRDefault="007008F7" w:rsidP="007008F7">
      <w:pPr>
        <w:pStyle w:val="Odstavecseseznamem"/>
        <w:spacing w:before="120"/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b)         </w:t>
      </w:r>
      <w:r w:rsidR="00DF23BA">
        <w:rPr>
          <w:sz w:val="22"/>
          <w:szCs w:val="22"/>
        </w:rPr>
        <w:t>Ceny</w:t>
      </w:r>
      <w:proofErr w:type="gramEnd"/>
      <w:r w:rsidR="00DF23BA">
        <w:rPr>
          <w:sz w:val="22"/>
          <w:szCs w:val="22"/>
        </w:rPr>
        <w:t xml:space="preserve"> neobsahují daň z přidané hodnoty. K uvedeným cenám bude připočítávána daň z přidané </w:t>
      </w:r>
    </w:p>
    <w:p w:rsidR="00DF23BA" w:rsidRDefault="007008F7" w:rsidP="007008F7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>hodnoty podle zvláštního právního předpisu.</w:t>
      </w:r>
    </w:p>
    <w:p w:rsidR="00DF23BA" w:rsidRDefault="00DF23BA" w:rsidP="00DF23BA">
      <w:pPr>
        <w:shd w:val="clear" w:color="auto" w:fill="FFFFFF"/>
        <w:spacing w:line="240" w:lineRule="exact"/>
        <w:ind w:left="34"/>
        <w:rPr>
          <w:color w:val="000000"/>
          <w:spacing w:val="-3"/>
          <w:sz w:val="22"/>
          <w:szCs w:val="22"/>
        </w:rPr>
      </w:pPr>
    </w:p>
    <w:p w:rsidR="00DF23BA" w:rsidRDefault="00DF23BA" w:rsidP="00DF23BA">
      <w:pPr>
        <w:shd w:val="clear" w:color="auto" w:fill="FFFFFF"/>
        <w:spacing w:line="240" w:lineRule="exact"/>
        <w:ind w:left="34"/>
        <w:rPr>
          <w:color w:val="000000"/>
          <w:spacing w:val="-3"/>
          <w:sz w:val="22"/>
          <w:szCs w:val="22"/>
        </w:rPr>
      </w:pPr>
    </w:p>
    <w:p w:rsidR="00DF23BA" w:rsidRDefault="00DF23BA" w:rsidP="00DF23BA">
      <w:pPr>
        <w:shd w:val="clear" w:color="auto" w:fill="FFFFFF"/>
        <w:spacing w:line="245" w:lineRule="exac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6. Platební podmínky</w:t>
      </w:r>
    </w:p>
    <w:p w:rsidR="00DF23BA" w:rsidRDefault="00DF23BA" w:rsidP="00DF23BA">
      <w:pPr>
        <w:pStyle w:val="Odstavecseseznamem"/>
        <w:numPr>
          <w:ilvl w:val="0"/>
          <w:numId w:val="5"/>
        </w:numPr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Výše a interval záloh je stanoven „Platebním kalendářem“ na příslušné </w:t>
      </w:r>
      <w:proofErr w:type="gramStart"/>
      <w:r>
        <w:rPr>
          <w:sz w:val="22"/>
          <w:szCs w:val="22"/>
        </w:rPr>
        <w:t>období ( Příloha</w:t>
      </w:r>
      <w:proofErr w:type="gramEnd"/>
      <w:r>
        <w:rPr>
          <w:sz w:val="22"/>
          <w:szCs w:val="22"/>
        </w:rPr>
        <w:t xml:space="preserve"> č.2 ).</w:t>
      </w:r>
    </w:p>
    <w:p w:rsidR="00DF23BA" w:rsidRDefault="00DF23BA" w:rsidP="00DF23BA">
      <w:pPr>
        <w:pStyle w:val="Odstavecseseznamem"/>
        <w:numPr>
          <w:ilvl w:val="0"/>
          <w:numId w:val="5"/>
        </w:numPr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Platby záloh budou realizovány podle „Platebního kalendáře“ na příslušné období.</w:t>
      </w:r>
    </w:p>
    <w:p w:rsidR="00DF23BA" w:rsidRDefault="00DF23BA" w:rsidP="00DF23BA">
      <w:pPr>
        <w:pStyle w:val="Odstavecseseznamem"/>
        <w:numPr>
          <w:ilvl w:val="0"/>
          <w:numId w:val="5"/>
        </w:numPr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Způsob platby </w:t>
      </w:r>
      <w:proofErr w:type="gramStart"/>
      <w:r>
        <w:rPr>
          <w:sz w:val="22"/>
          <w:szCs w:val="22"/>
        </w:rPr>
        <w:t>záloh :   bezhotovostně</w:t>
      </w:r>
      <w:proofErr w:type="gramEnd"/>
      <w:r>
        <w:rPr>
          <w:sz w:val="22"/>
          <w:szCs w:val="22"/>
        </w:rPr>
        <w:t xml:space="preserve"> na účet </w:t>
      </w:r>
      <w:r w:rsidR="00095856">
        <w:rPr>
          <w:sz w:val="22"/>
          <w:szCs w:val="22"/>
        </w:rPr>
        <w:t>D</w:t>
      </w:r>
      <w:r>
        <w:rPr>
          <w:sz w:val="22"/>
          <w:szCs w:val="22"/>
        </w:rPr>
        <w:t>istributora</w:t>
      </w:r>
    </w:p>
    <w:p w:rsidR="00DF23BA" w:rsidRDefault="00DF23BA" w:rsidP="00DF23BA">
      <w:pPr>
        <w:pStyle w:val="Odstavecseseznamem"/>
        <w:numPr>
          <w:ilvl w:val="0"/>
          <w:numId w:val="5"/>
        </w:numPr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Fakturační oblast:        LDS Areál </w:t>
      </w:r>
      <w:r w:rsidR="00C10BFE">
        <w:rPr>
          <w:sz w:val="22"/>
          <w:szCs w:val="22"/>
        </w:rPr>
        <w:t>….</w:t>
      </w:r>
      <w:r w:rsidR="008A6288">
        <w:rPr>
          <w:sz w:val="22"/>
          <w:szCs w:val="22"/>
        </w:rPr>
        <w:t>,</w:t>
      </w:r>
      <w:r>
        <w:rPr>
          <w:sz w:val="22"/>
          <w:szCs w:val="22"/>
        </w:rPr>
        <w:t xml:space="preserve"> viz Příloha č. 1 </w:t>
      </w:r>
    </w:p>
    <w:p w:rsidR="00DF23BA" w:rsidRDefault="00DF23BA" w:rsidP="00DF23BA">
      <w:pPr>
        <w:pStyle w:val="Odstavecseseznamem"/>
        <w:numPr>
          <w:ilvl w:val="0"/>
          <w:numId w:val="5"/>
        </w:numPr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Způsob platby </w:t>
      </w:r>
      <w:proofErr w:type="gramStart"/>
      <w:r>
        <w:rPr>
          <w:sz w:val="22"/>
          <w:szCs w:val="22"/>
        </w:rPr>
        <w:t>faktur:  bezhotovostně</w:t>
      </w:r>
      <w:proofErr w:type="gramEnd"/>
      <w:r>
        <w:rPr>
          <w:sz w:val="22"/>
          <w:szCs w:val="22"/>
        </w:rPr>
        <w:t xml:space="preserve"> na účet Distributora </w:t>
      </w:r>
    </w:p>
    <w:p w:rsidR="00766C61" w:rsidRDefault="00DF23BA" w:rsidP="00DF23BA">
      <w:pPr>
        <w:pStyle w:val="Odstavecseseznamem"/>
        <w:numPr>
          <w:ilvl w:val="0"/>
          <w:numId w:val="5"/>
        </w:numPr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Způsob úročení: úrok z prodlení z titulu pozdní úhrady vyúčtované částky Distributorem </w:t>
      </w:r>
    </w:p>
    <w:p w:rsidR="00DF23BA" w:rsidRDefault="00766C61" w:rsidP="00766C61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>Obchodníkovi je stanoven ve výši stanovené zákonem z dlužné částky za každý den prodlení.</w:t>
      </w:r>
    </w:p>
    <w:p w:rsidR="007F403B" w:rsidRDefault="007F403B" w:rsidP="007F403B">
      <w:pPr>
        <w:pStyle w:val="Odstavecseseznamem"/>
        <w:spacing w:before="120"/>
        <w:ind w:left="0"/>
        <w:jc w:val="both"/>
        <w:rPr>
          <w:sz w:val="22"/>
          <w:szCs w:val="22"/>
        </w:rPr>
      </w:pPr>
    </w:p>
    <w:p w:rsidR="007F403B" w:rsidRPr="007F403B" w:rsidRDefault="005A374A" w:rsidP="007F403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7F403B" w:rsidRPr="007F403B">
        <w:rPr>
          <w:rFonts w:ascii="Arial" w:hAnsi="Arial" w:cs="Arial"/>
          <w:b/>
          <w:color w:val="000000"/>
          <w:sz w:val="22"/>
          <w:szCs w:val="22"/>
        </w:rPr>
        <w:t>.</w:t>
      </w:r>
      <w:r w:rsidR="007F403B" w:rsidRPr="007F403B">
        <w:rPr>
          <w:rFonts w:ascii="Arial" w:hAnsi="Arial" w:cs="Arial"/>
          <w:b/>
          <w:color w:val="000000"/>
          <w:sz w:val="22"/>
          <w:szCs w:val="22"/>
        </w:rPr>
        <w:tab/>
        <w:t>Omezení dodávky a odběru elektřiny</w:t>
      </w:r>
    </w:p>
    <w:p w:rsidR="007F403B" w:rsidRPr="007F403B" w:rsidRDefault="00335E87" w:rsidP="00A92AD7">
      <w:pPr>
        <w:pStyle w:val="Odstavecseseznamem"/>
        <w:numPr>
          <w:ilvl w:val="0"/>
          <w:numId w:val="1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Distributor</w:t>
      </w:r>
      <w:r w:rsidR="007F403B" w:rsidRPr="007F403B">
        <w:rPr>
          <w:sz w:val="22"/>
          <w:szCs w:val="22"/>
        </w:rPr>
        <w:t xml:space="preserve"> je oprávněn </w:t>
      </w:r>
      <w:r w:rsidR="00D775E7" w:rsidRPr="007F403B">
        <w:rPr>
          <w:sz w:val="22"/>
          <w:szCs w:val="22"/>
        </w:rPr>
        <w:t xml:space="preserve">omezit nebo přerušit v nezbytném rozsahu dodávku elektřiny </w:t>
      </w:r>
      <w:r w:rsidR="007F403B" w:rsidRPr="007F403B">
        <w:rPr>
          <w:sz w:val="22"/>
          <w:szCs w:val="22"/>
        </w:rPr>
        <w:t xml:space="preserve">podle </w:t>
      </w:r>
      <w:r w:rsidR="00D775E7">
        <w:rPr>
          <w:sz w:val="22"/>
          <w:szCs w:val="22"/>
        </w:rPr>
        <w:t xml:space="preserve">§ 25 odst. 3 písm. c) </w:t>
      </w:r>
      <w:r w:rsidR="007F403B" w:rsidRPr="007F403B">
        <w:rPr>
          <w:sz w:val="22"/>
          <w:szCs w:val="22"/>
        </w:rPr>
        <w:t>zák</w:t>
      </w:r>
      <w:r w:rsidR="007F403B">
        <w:rPr>
          <w:sz w:val="22"/>
          <w:szCs w:val="22"/>
        </w:rPr>
        <w:t xml:space="preserve">ona č. 458/2000 Sb. </w:t>
      </w:r>
      <w:r w:rsidR="007F403B" w:rsidRPr="007F403B">
        <w:rPr>
          <w:sz w:val="22"/>
          <w:szCs w:val="22"/>
        </w:rPr>
        <w:t xml:space="preserve"> </w:t>
      </w:r>
    </w:p>
    <w:p w:rsidR="007F403B" w:rsidRPr="007F403B" w:rsidRDefault="007F403B" w:rsidP="002D258E">
      <w:pPr>
        <w:pStyle w:val="Odstavecseseznamem"/>
        <w:numPr>
          <w:ilvl w:val="0"/>
          <w:numId w:val="10"/>
        </w:numPr>
        <w:spacing w:before="120"/>
        <w:jc w:val="both"/>
        <w:rPr>
          <w:sz w:val="22"/>
          <w:szCs w:val="22"/>
        </w:rPr>
      </w:pPr>
      <w:r w:rsidRPr="007F403B">
        <w:rPr>
          <w:sz w:val="22"/>
          <w:szCs w:val="22"/>
        </w:rPr>
        <w:t xml:space="preserve">Nastanou-li okolnosti nezávislé na vůli </w:t>
      </w:r>
      <w:r w:rsidR="00335E87">
        <w:rPr>
          <w:sz w:val="22"/>
          <w:szCs w:val="22"/>
        </w:rPr>
        <w:t>distributora</w:t>
      </w:r>
      <w:r w:rsidRPr="007F403B">
        <w:rPr>
          <w:sz w:val="22"/>
          <w:szCs w:val="22"/>
        </w:rPr>
        <w:t>, který je povinen na základě té</w:t>
      </w:r>
      <w:r w:rsidR="00335E87">
        <w:rPr>
          <w:sz w:val="22"/>
          <w:szCs w:val="22"/>
        </w:rPr>
        <w:t xml:space="preserve">to smlouvy poskytovat </w:t>
      </w:r>
      <w:r w:rsidR="00A92AD7">
        <w:rPr>
          <w:sz w:val="22"/>
          <w:szCs w:val="22"/>
        </w:rPr>
        <w:t>Obchodníkovi</w:t>
      </w:r>
      <w:r w:rsidR="00A92AD7" w:rsidRPr="007F403B">
        <w:rPr>
          <w:sz w:val="22"/>
          <w:szCs w:val="22"/>
        </w:rPr>
        <w:t xml:space="preserve"> </w:t>
      </w:r>
      <w:r w:rsidRPr="007F403B">
        <w:rPr>
          <w:sz w:val="22"/>
          <w:szCs w:val="22"/>
        </w:rPr>
        <w:t xml:space="preserve">distribuční služby a jestliže nelze předpokládat, že by </w:t>
      </w:r>
      <w:r w:rsidR="00335E87">
        <w:rPr>
          <w:sz w:val="22"/>
          <w:szCs w:val="22"/>
        </w:rPr>
        <w:t>Distributor</w:t>
      </w:r>
      <w:r w:rsidRPr="007F403B">
        <w:rPr>
          <w:sz w:val="22"/>
          <w:szCs w:val="22"/>
        </w:rPr>
        <w:t xml:space="preserve"> tuto překážku nebo následky odvrátil a jež způsobí omezení nebo zastavení dodávek, je </w:t>
      </w:r>
      <w:r w:rsidR="00335E87">
        <w:rPr>
          <w:sz w:val="22"/>
          <w:szCs w:val="22"/>
        </w:rPr>
        <w:t>Distributor</w:t>
      </w:r>
      <w:r w:rsidRPr="007F403B">
        <w:rPr>
          <w:sz w:val="22"/>
          <w:szCs w:val="22"/>
        </w:rPr>
        <w:t xml:space="preserve"> povinen o této skutečnosti písemně informovat </w:t>
      </w:r>
      <w:r w:rsidR="009C19B9">
        <w:rPr>
          <w:sz w:val="22"/>
          <w:szCs w:val="22"/>
        </w:rPr>
        <w:t>O</w:t>
      </w:r>
      <w:r w:rsidR="00A92AD7">
        <w:rPr>
          <w:sz w:val="22"/>
          <w:szCs w:val="22"/>
        </w:rPr>
        <w:t>bchodníka</w:t>
      </w:r>
      <w:r w:rsidR="00A92AD7" w:rsidRPr="007F403B">
        <w:rPr>
          <w:sz w:val="22"/>
          <w:szCs w:val="22"/>
        </w:rPr>
        <w:t xml:space="preserve"> </w:t>
      </w:r>
      <w:r w:rsidRPr="007F403B">
        <w:rPr>
          <w:sz w:val="22"/>
          <w:szCs w:val="22"/>
        </w:rPr>
        <w:t xml:space="preserve">bez zbytečného odkladu poté, co uvedené okolnosti zjistí. Uvedené oznámení bude obsahovat předpokládaný termín, ve kterém bude obnovena dodávka v plném rozsahu, je-li to vůbec možné určit, a v případě omezení též jeho předpokládaný rozsah. Dodávky je povinen </w:t>
      </w:r>
      <w:r w:rsidR="00335E87">
        <w:rPr>
          <w:sz w:val="22"/>
          <w:szCs w:val="22"/>
        </w:rPr>
        <w:t>Distributor</w:t>
      </w:r>
      <w:r w:rsidRPr="007F403B">
        <w:rPr>
          <w:sz w:val="22"/>
          <w:szCs w:val="22"/>
        </w:rPr>
        <w:t xml:space="preserve"> obnovit bezprostředně po odstranění příčin, které vedly k jejímu omezení nebo přerušení.</w:t>
      </w:r>
    </w:p>
    <w:p w:rsidR="007F403B" w:rsidRPr="007F403B" w:rsidRDefault="00A92AD7" w:rsidP="002D258E">
      <w:pPr>
        <w:pStyle w:val="Odstavecseseznamem"/>
        <w:numPr>
          <w:ilvl w:val="0"/>
          <w:numId w:val="1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Obchodník</w:t>
      </w:r>
      <w:r w:rsidRPr="007F403B">
        <w:rPr>
          <w:sz w:val="22"/>
          <w:szCs w:val="22"/>
        </w:rPr>
        <w:t xml:space="preserve"> </w:t>
      </w:r>
      <w:r w:rsidR="007F403B" w:rsidRPr="007F403B">
        <w:rPr>
          <w:sz w:val="22"/>
          <w:szCs w:val="22"/>
        </w:rPr>
        <w:t xml:space="preserve">se zavazuje respektovat osobní, telefonická, faxová, elektronická či jiná sdělení (např. prostřednictvím hromadných sdělovacích prostředků) </w:t>
      </w:r>
      <w:r w:rsidR="00335E87">
        <w:rPr>
          <w:sz w:val="22"/>
          <w:szCs w:val="22"/>
        </w:rPr>
        <w:t>Distributora</w:t>
      </w:r>
      <w:r w:rsidR="007F403B" w:rsidRPr="007F403B">
        <w:rPr>
          <w:sz w:val="22"/>
          <w:szCs w:val="22"/>
        </w:rPr>
        <w:t xml:space="preserve"> o omezení dodávky a odběru elektřiny. Podávaná informace o úkonech (plánovaných nebo vyvolaných jinými úkony nebo událostmi) musí být doručena v dostatečném předstihu a příjemce musí doručení potvrdit. Informace musí být dostatečně jasná a podrobná, aby podle obsahu příjemce mohl zvážit její možné důsledky a učinit adekvátní opatření.</w:t>
      </w:r>
    </w:p>
    <w:p w:rsidR="00EB3F2C" w:rsidRPr="00EB3F2C" w:rsidRDefault="00EB3F2C" w:rsidP="00EB3F2C">
      <w:pPr>
        <w:pStyle w:val="Odstavecseseznamem"/>
        <w:numPr>
          <w:ilvl w:val="0"/>
          <w:numId w:val="10"/>
        </w:numPr>
        <w:spacing w:before="120"/>
        <w:jc w:val="both"/>
        <w:rPr>
          <w:sz w:val="22"/>
          <w:szCs w:val="22"/>
        </w:rPr>
      </w:pPr>
      <w:r w:rsidRPr="00EB3F2C">
        <w:rPr>
          <w:sz w:val="22"/>
          <w:szCs w:val="22"/>
        </w:rPr>
        <w:t>Veškerá omezení spotřeby elektřiny na území, kde hrozí vznik stavu nouze nebo pro které byl stav nouze</w:t>
      </w:r>
      <w:r w:rsidRPr="00335E87">
        <w:rPr>
          <w:sz w:val="22"/>
          <w:szCs w:val="22"/>
        </w:rPr>
        <w:t xml:space="preserve"> vyhlášen, je dáno uplatněním příslušného stupně regulačního plánu, vypínacího plánu, operativním vypnutí</w:t>
      </w:r>
      <w:r w:rsidRPr="00EB3F2C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Pr="00EB3F2C">
        <w:rPr>
          <w:sz w:val="22"/>
          <w:szCs w:val="22"/>
        </w:rPr>
        <w:t>částí zařízení nebo automatickým působením frekvenčních</w:t>
      </w:r>
    </w:p>
    <w:p w:rsidR="007F403B" w:rsidRDefault="00EB3F2C" w:rsidP="00455AF3">
      <w:pPr>
        <w:pStyle w:val="Odstavecseseznamem"/>
        <w:spacing w:before="120"/>
        <w:jc w:val="both"/>
        <w:rPr>
          <w:sz w:val="22"/>
          <w:szCs w:val="22"/>
        </w:rPr>
      </w:pPr>
      <w:r w:rsidRPr="00EB3F2C">
        <w:rPr>
          <w:sz w:val="22"/>
          <w:szCs w:val="22"/>
        </w:rPr>
        <w:t>relé v souladu s frekvenčním plánem, v rozsahu nezbytném pro vyrovnání výkonové bilance dotčené části elektrizační soustavy. Tato opatření jsou použita na základě vyhodnocení situace technickým dispečinkem provozovatele přenosové soustavy nebo technickými</w:t>
      </w:r>
      <w:r>
        <w:rPr>
          <w:sz w:val="22"/>
          <w:szCs w:val="22"/>
        </w:rPr>
        <w:t xml:space="preserve"> </w:t>
      </w:r>
      <w:r w:rsidRPr="00EB3F2C">
        <w:rPr>
          <w:sz w:val="22"/>
          <w:szCs w:val="22"/>
        </w:rPr>
        <w:t xml:space="preserve">dispečinky provozovatelů distribučních soustav </w:t>
      </w:r>
      <w:r>
        <w:rPr>
          <w:sz w:val="22"/>
          <w:szCs w:val="22"/>
        </w:rPr>
        <w:t xml:space="preserve">v souladu s </w:t>
      </w:r>
      <w:r w:rsidR="007F403B" w:rsidRPr="00EB3F2C">
        <w:rPr>
          <w:sz w:val="22"/>
          <w:szCs w:val="22"/>
        </w:rPr>
        <w:t>vyhlášk</w:t>
      </w:r>
      <w:r>
        <w:rPr>
          <w:sz w:val="22"/>
          <w:szCs w:val="22"/>
        </w:rPr>
        <w:t>ou</w:t>
      </w:r>
      <w:r w:rsidR="0087295D" w:rsidRPr="0087295D">
        <w:t xml:space="preserve"> </w:t>
      </w:r>
      <w:r w:rsidR="0087295D" w:rsidRPr="00EB3F2C">
        <w:rPr>
          <w:sz w:val="22"/>
          <w:szCs w:val="22"/>
        </w:rPr>
        <w:t xml:space="preserve">80/2010 </w:t>
      </w:r>
      <w:r w:rsidR="004F5F33">
        <w:rPr>
          <w:sz w:val="22"/>
          <w:szCs w:val="22"/>
        </w:rPr>
        <w:t xml:space="preserve">Sb., </w:t>
      </w:r>
      <w:r w:rsidR="0087295D" w:rsidRPr="00EB3F2C">
        <w:rPr>
          <w:sz w:val="22"/>
          <w:szCs w:val="22"/>
        </w:rPr>
        <w:t>o stavu nouze v elektroenergetice a o obsahových náležitostech havarijního plánu</w:t>
      </w:r>
      <w:r w:rsidR="007F403B" w:rsidRPr="00EB3F2C">
        <w:rPr>
          <w:sz w:val="22"/>
          <w:szCs w:val="22"/>
        </w:rPr>
        <w:t xml:space="preserve"> ve znění pozdějších předpisů.</w:t>
      </w:r>
    </w:p>
    <w:p w:rsidR="00335E87" w:rsidRDefault="00335E87" w:rsidP="00335E87">
      <w:pPr>
        <w:pStyle w:val="Odstavecseseznamem"/>
        <w:numPr>
          <w:ilvl w:val="0"/>
          <w:numId w:val="10"/>
        </w:numPr>
        <w:spacing w:before="120"/>
        <w:jc w:val="both"/>
        <w:rPr>
          <w:sz w:val="22"/>
          <w:szCs w:val="22"/>
        </w:rPr>
      </w:pPr>
      <w:r w:rsidRPr="00335E87">
        <w:rPr>
          <w:sz w:val="22"/>
          <w:szCs w:val="22"/>
        </w:rPr>
        <w:t>Při řešení stavu nouze postupují provozovatel přenosové soustavy, provozovatel distribuční soustavy</w:t>
      </w:r>
      <w:r>
        <w:rPr>
          <w:sz w:val="22"/>
          <w:szCs w:val="22"/>
        </w:rPr>
        <w:t xml:space="preserve"> </w:t>
      </w:r>
      <w:r w:rsidRPr="00335E87">
        <w:rPr>
          <w:sz w:val="22"/>
          <w:szCs w:val="22"/>
        </w:rPr>
        <w:t>a výrobce elektřiny podle svého havarijního plánu</w:t>
      </w:r>
      <w:r>
        <w:rPr>
          <w:sz w:val="22"/>
          <w:szCs w:val="22"/>
        </w:rPr>
        <w:t>.</w:t>
      </w:r>
    </w:p>
    <w:p w:rsidR="00DF23BA" w:rsidRDefault="00335E87" w:rsidP="00DF23BA">
      <w:pPr>
        <w:shd w:val="clear" w:color="auto" w:fill="FFFFFF"/>
        <w:spacing w:line="240" w:lineRule="exact"/>
        <w:rPr>
          <w:sz w:val="22"/>
          <w:szCs w:val="22"/>
        </w:rPr>
      </w:pPr>
      <w:r w:rsidRPr="00335E87">
        <w:rPr>
          <w:sz w:val="22"/>
          <w:szCs w:val="22"/>
        </w:rPr>
        <w:t>Provozovatelé lokálních distribučních soustav při předcházení stavu nouze a při stavu nouze v případě, že nemají zřízen technický dispečink, se považují za</w:t>
      </w:r>
      <w:r>
        <w:rPr>
          <w:sz w:val="22"/>
          <w:szCs w:val="22"/>
        </w:rPr>
        <w:t xml:space="preserve"> </w:t>
      </w:r>
      <w:r w:rsidRPr="00335E87">
        <w:rPr>
          <w:sz w:val="22"/>
          <w:szCs w:val="22"/>
        </w:rPr>
        <w:t>zákazníky.</w:t>
      </w:r>
    </w:p>
    <w:p w:rsidR="00671B12" w:rsidRDefault="00671B12" w:rsidP="00DF23BA">
      <w:pPr>
        <w:shd w:val="clear" w:color="auto" w:fill="FFFFFF"/>
        <w:spacing w:line="240" w:lineRule="exact"/>
      </w:pPr>
    </w:p>
    <w:p w:rsidR="00DF23BA" w:rsidRDefault="00066E92" w:rsidP="00DF23B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DF23BA">
        <w:rPr>
          <w:rFonts w:ascii="Arial" w:hAnsi="Arial" w:cs="Arial"/>
          <w:b/>
          <w:color w:val="000000"/>
          <w:sz w:val="22"/>
          <w:szCs w:val="22"/>
        </w:rPr>
        <w:t>.  Zvláštní ujednání</w:t>
      </w:r>
    </w:p>
    <w:p w:rsidR="00DF23BA" w:rsidRDefault="00DF23BA" w:rsidP="00DF23B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Nedílnou součástí této Smlouvy jsou:</w:t>
      </w:r>
    </w:p>
    <w:p w:rsidR="00DF23BA" w:rsidRDefault="00DF23BA" w:rsidP="00DF23BA">
      <w:pPr>
        <w:pStyle w:val="Odstavecseseznamem"/>
        <w:numPr>
          <w:ilvl w:val="0"/>
          <w:numId w:val="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Příloha č. 1 Soupis odběrných a předávacích míst NN</w:t>
      </w:r>
    </w:p>
    <w:p w:rsidR="00DF23BA" w:rsidRPr="00F072A7" w:rsidRDefault="00DE49AE" w:rsidP="00F072A7">
      <w:pPr>
        <w:pStyle w:val="Odstavecseseznamem"/>
        <w:numPr>
          <w:ilvl w:val="0"/>
          <w:numId w:val="6"/>
        </w:numPr>
        <w:rPr>
          <w:color w:val="000000"/>
          <w:sz w:val="22"/>
          <w:szCs w:val="22"/>
        </w:rPr>
      </w:pPr>
      <w:r w:rsidRPr="00F072A7">
        <w:rPr>
          <w:color w:val="000000"/>
          <w:sz w:val="22"/>
          <w:szCs w:val="22"/>
        </w:rPr>
        <w:t xml:space="preserve">Příloha </w:t>
      </w:r>
      <w:proofErr w:type="gramStart"/>
      <w:r w:rsidRPr="00F072A7">
        <w:rPr>
          <w:color w:val="000000"/>
          <w:sz w:val="22"/>
          <w:szCs w:val="22"/>
        </w:rPr>
        <w:t>č. 2 Platební</w:t>
      </w:r>
      <w:proofErr w:type="gramEnd"/>
      <w:r w:rsidRPr="00F072A7">
        <w:rPr>
          <w:color w:val="000000"/>
          <w:sz w:val="22"/>
          <w:szCs w:val="22"/>
        </w:rPr>
        <w:t xml:space="preserve"> kalendář</w:t>
      </w:r>
    </w:p>
    <w:p w:rsidR="00DF23BA" w:rsidRDefault="00DF23BA" w:rsidP="00283FD1">
      <w:pPr>
        <w:pStyle w:val="Odstavecseseznamem"/>
        <w:ind w:left="0"/>
        <w:rPr>
          <w:color w:val="000000"/>
          <w:sz w:val="22"/>
          <w:szCs w:val="22"/>
        </w:rPr>
      </w:pPr>
    </w:p>
    <w:p w:rsidR="00DF23BA" w:rsidRDefault="00DF23BA" w:rsidP="00DF23BA">
      <w:pPr>
        <w:rPr>
          <w:b/>
        </w:rPr>
      </w:pPr>
    </w:p>
    <w:p w:rsidR="00DF23BA" w:rsidRDefault="00066E92" w:rsidP="00DF23B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="00DF23BA">
        <w:rPr>
          <w:rFonts w:ascii="Arial" w:hAnsi="Arial" w:cs="Arial"/>
          <w:b/>
          <w:color w:val="000000"/>
          <w:sz w:val="22"/>
          <w:szCs w:val="22"/>
        </w:rPr>
        <w:t>.  Doba platnosti Smlouvy</w:t>
      </w:r>
    </w:p>
    <w:p w:rsidR="00DF23BA" w:rsidRDefault="00DF23BA" w:rsidP="00DF23BA">
      <w:pPr>
        <w:pStyle w:val="Odstavecseseznamem"/>
        <w:numPr>
          <w:ilvl w:val="0"/>
          <w:numId w:val="7"/>
        </w:numPr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Tato smlouva se uzavírá na dobu neu</w:t>
      </w:r>
      <w:r w:rsidR="001F5C97">
        <w:rPr>
          <w:sz w:val="22"/>
          <w:szCs w:val="22"/>
        </w:rPr>
        <w:t xml:space="preserve">rčitou s účinností </w:t>
      </w:r>
      <w:proofErr w:type="gramStart"/>
      <w:r w:rsidR="001F5C97">
        <w:rPr>
          <w:sz w:val="22"/>
          <w:szCs w:val="22"/>
        </w:rPr>
        <w:t>od</w:t>
      </w:r>
      <w:proofErr w:type="gramEnd"/>
      <w:r w:rsidR="001F5C97">
        <w:rPr>
          <w:sz w:val="22"/>
          <w:szCs w:val="22"/>
        </w:rPr>
        <w:t xml:space="preserve">: </w:t>
      </w:r>
      <w:r w:rsidR="00A92AD7" w:rsidRPr="006C7ABB">
        <w:rPr>
          <w:sz w:val="22"/>
          <w:szCs w:val="22"/>
        </w:rPr>
        <w:t>………</w:t>
      </w:r>
      <w:r w:rsidRPr="006C7ABB">
        <w:rPr>
          <w:sz w:val="22"/>
          <w:szCs w:val="22"/>
        </w:rPr>
        <w:t>.</w:t>
      </w:r>
    </w:p>
    <w:p w:rsidR="00B01A98" w:rsidRDefault="00DF23BA" w:rsidP="00DF23BA">
      <w:pPr>
        <w:pStyle w:val="Odstavecseseznamem"/>
        <w:numPr>
          <w:ilvl w:val="0"/>
          <w:numId w:val="7"/>
        </w:numPr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mohou na ukončení Smlouvy dohodnout, tato Smlouva zaniká též </w:t>
      </w:r>
    </w:p>
    <w:p w:rsidR="00DF23BA" w:rsidRDefault="00B01A98" w:rsidP="00B01A98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>odstoupením.</w:t>
      </w:r>
    </w:p>
    <w:p w:rsidR="00B01A98" w:rsidRDefault="00DF23BA" w:rsidP="00DF23BA">
      <w:pPr>
        <w:pStyle w:val="Odstavecseseznamem"/>
        <w:numPr>
          <w:ilvl w:val="0"/>
          <w:numId w:val="7"/>
        </w:numPr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Smlouvu může smluvní strana vypovědět bez uvedení důvodu písemnou výpovědí doručenou </w:t>
      </w:r>
    </w:p>
    <w:p w:rsidR="00B01A98" w:rsidRDefault="00B01A98" w:rsidP="00B01A98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 xml:space="preserve">druhé smluvní straně. Výpovědní lhůta je jeden (1) rok a začíná běžet prvním dnem </w:t>
      </w:r>
    </w:p>
    <w:p w:rsidR="00DF23BA" w:rsidRDefault="00B01A98" w:rsidP="00B01A98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>kalendářního měsíce, který následuje po doručení písemné výpovědi druhé smluvní straně.</w:t>
      </w:r>
    </w:p>
    <w:p w:rsidR="00B01A98" w:rsidRDefault="00DF23BA" w:rsidP="00DF23BA">
      <w:pPr>
        <w:pStyle w:val="Odstavecseseznamem"/>
        <w:numPr>
          <w:ilvl w:val="0"/>
          <w:numId w:val="7"/>
        </w:numPr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Distributor je též oprávněn odstoupit od této Smlouvy nebo její dohodnuté přílohy v případě </w:t>
      </w:r>
    </w:p>
    <w:p w:rsidR="00B01A98" w:rsidRDefault="00B01A98" w:rsidP="00B01A98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 xml:space="preserve">opakovaného podstatného porušení této Smlouvy ze strany Obchodníka, pokud se smluvní </w:t>
      </w:r>
    </w:p>
    <w:p w:rsidR="00B01A98" w:rsidRDefault="00B01A98" w:rsidP="00B01A98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 xml:space="preserve">strany písemně nedohodnou jinak. Za podstatné porušení této Smlouvy se považuje zejména </w:t>
      </w:r>
    </w:p>
    <w:p w:rsidR="00B01A98" w:rsidRDefault="00B01A98" w:rsidP="00B01A98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 xml:space="preserve">opakované neprovedení úhrady za poskytnuté služby distribuce elektřiny.  Účinky odstoupení </w:t>
      </w:r>
    </w:p>
    <w:p w:rsidR="00DF23BA" w:rsidRDefault="00B01A98" w:rsidP="00B01A98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>nastanou třicátým (30) kalendářním dnem po doručení oznámení o odstoupení Obchodníkovi.</w:t>
      </w:r>
    </w:p>
    <w:p w:rsidR="00F355AF" w:rsidRDefault="00DF23BA" w:rsidP="00DF23BA">
      <w:pPr>
        <w:pStyle w:val="Odstavecseseznamem"/>
        <w:numPr>
          <w:ilvl w:val="0"/>
          <w:numId w:val="7"/>
        </w:numPr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případě opakovaného podstatného porušení této Smlouvy ze strany Distributora je </w:t>
      </w:r>
    </w:p>
    <w:p w:rsidR="00F355AF" w:rsidRDefault="00F355AF" w:rsidP="00F355AF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 xml:space="preserve">Obchodník oprávněn od této Smlouvy odstoupit, pokud se Smluvní strany písemně </w:t>
      </w:r>
    </w:p>
    <w:p w:rsidR="00DF23BA" w:rsidRDefault="00F355AF" w:rsidP="00F355AF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>nedohodnou jinak. Účinky</w:t>
      </w:r>
      <w:r w:rsidR="006C7ABB">
        <w:rPr>
          <w:sz w:val="22"/>
          <w:szCs w:val="22"/>
        </w:rPr>
        <w:t xml:space="preserve"> </w:t>
      </w:r>
      <w:r w:rsidR="00DF23BA">
        <w:rPr>
          <w:sz w:val="22"/>
          <w:szCs w:val="22"/>
        </w:rPr>
        <w:t xml:space="preserve">odstoupení nastanou třicátým (30) kalendářním dnem po doručení </w:t>
      </w:r>
      <w:r w:rsidR="008257BE">
        <w:rPr>
          <w:sz w:val="22"/>
          <w:szCs w:val="22"/>
        </w:rPr>
        <w:t xml:space="preserve"> </w:t>
      </w:r>
    </w:p>
    <w:p w:rsidR="007D259B" w:rsidRDefault="006C7ABB" w:rsidP="00F355AF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písemného oznámení o odstoupení Provozovateli LDS.</w:t>
      </w:r>
    </w:p>
    <w:p w:rsidR="006C7ABB" w:rsidRDefault="007D259B" w:rsidP="007D259B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355AF" w:rsidRDefault="00DF23BA" w:rsidP="00DF23BA">
      <w:pPr>
        <w:pStyle w:val="Odstavecseseznamem"/>
        <w:numPr>
          <w:ilvl w:val="0"/>
          <w:numId w:val="7"/>
        </w:numPr>
        <w:spacing w:before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Oznámení o odstoupení od této Smlouvy musí být písemné a musí být prokazatelně doručeno </w:t>
      </w:r>
    </w:p>
    <w:p w:rsidR="00F355AF" w:rsidRDefault="00F355AF" w:rsidP="00F355AF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="00DF23BA">
        <w:rPr>
          <w:sz w:val="22"/>
          <w:szCs w:val="22"/>
        </w:rPr>
        <w:t>druhé</w:t>
      </w:r>
      <w:proofErr w:type="gramEnd"/>
      <w:r w:rsidR="00DF23BA">
        <w:rPr>
          <w:sz w:val="22"/>
          <w:szCs w:val="22"/>
        </w:rPr>
        <w:t xml:space="preserve"> straně nejpozději v pracovní den, který bezprostředně předchází dni, od kterého </w:t>
      </w:r>
      <w:proofErr w:type="gramStart"/>
      <w:r w:rsidR="00DF23BA">
        <w:rPr>
          <w:sz w:val="22"/>
          <w:szCs w:val="22"/>
        </w:rPr>
        <w:t>se</w:t>
      </w:r>
      <w:proofErr w:type="gramEnd"/>
      <w:r w:rsidR="00DF23BA">
        <w:rPr>
          <w:sz w:val="22"/>
          <w:szCs w:val="22"/>
        </w:rPr>
        <w:t xml:space="preserve"> </w:t>
      </w:r>
    </w:p>
    <w:p w:rsidR="00DF23BA" w:rsidRDefault="00F355AF" w:rsidP="00F355AF">
      <w:pPr>
        <w:pStyle w:val="Odstavecseseznamem"/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>počítá běh třicetidenní doby k odstoupení.</w:t>
      </w:r>
    </w:p>
    <w:p w:rsidR="0098648B" w:rsidRDefault="0098648B" w:rsidP="00DF23BA">
      <w:pPr>
        <w:rPr>
          <w:rFonts w:ascii="Arial" w:hAnsi="Arial" w:cs="Arial"/>
          <w:b/>
          <w:color w:val="000000"/>
          <w:sz w:val="22"/>
          <w:szCs w:val="22"/>
        </w:rPr>
      </w:pPr>
    </w:p>
    <w:p w:rsidR="0098648B" w:rsidRDefault="0098648B" w:rsidP="00DF23BA">
      <w:pPr>
        <w:rPr>
          <w:rFonts w:ascii="Arial" w:hAnsi="Arial" w:cs="Arial"/>
          <w:b/>
          <w:color w:val="000000"/>
          <w:sz w:val="22"/>
          <w:szCs w:val="22"/>
        </w:rPr>
      </w:pPr>
    </w:p>
    <w:p w:rsidR="0098648B" w:rsidRDefault="0098648B" w:rsidP="00DF23BA">
      <w:pPr>
        <w:rPr>
          <w:rFonts w:ascii="Arial" w:hAnsi="Arial" w:cs="Arial"/>
          <w:b/>
          <w:color w:val="000000"/>
          <w:sz w:val="22"/>
          <w:szCs w:val="22"/>
        </w:rPr>
      </w:pPr>
    </w:p>
    <w:p w:rsidR="0098648B" w:rsidRDefault="0098648B" w:rsidP="00DF23BA">
      <w:pPr>
        <w:rPr>
          <w:rFonts w:ascii="Arial" w:hAnsi="Arial" w:cs="Arial"/>
          <w:b/>
          <w:color w:val="000000"/>
          <w:sz w:val="22"/>
          <w:szCs w:val="22"/>
        </w:rPr>
      </w:pPr>
    </w:p>
    <w:p w:rsidR="00DF23BA" w:rsidRDefault="00066E92" w:rsidP="00DF23B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="00DF23BA">
        <w:rPr>
          <w:rFonts w:ascii="Arial" w:hAnsi="Arial" w:cs="Arial"/>
          <w:b/>
          <w:color w:val="000000"/>
          <w:sz w:val="22"/>
          <w:szCs w:val="22"/>
        </w:rPr>
        <w:t>. Ostatní ujednání</w:t>
      </w:r>
    </w:p>
    <w:p w:rsidR="0098648B" w:rsidRDefault="0098648B" w:rsidP="00DF23BA">
      <w:pPr>
        <w:rPr>
          <w:rFonts w:ascii="Arial" w:hAnsi="Arial" w:cs="Arial"/>
          <w:b/>
          <w:color w:val="000000"/>
          <w:sz w:val="22"/>
          <w:szCs w:val="22"/>
        </w:rPr>
      </w:pPr>
    </w:p>
    <w:p w:rsidR="009071B4" w:rsidRDefault="00DF23BA" w:rsidP="00A92AD7">
      <w:pPr>
        <w:pStyle w:val="Odstavecseseznamem"/>
        <w:numPr>
          <w:ilvl w:val="0"/>
          <w:numId w:val="8"/>
        </w:numPr>
        <w:spacing w:before="12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Tato Smlouva může být měněna nebo doplňována pouze formou písemných dodatků</w:t>
      </w:r>
    </w:p>
    <w:p w:rsidR="009071B4" w:rsidRDefault="009071B4" w:rsidP="00A92AD7">
      <w:pPr>
        <w:pStyle w:val="Odstavecseseznamem"/>
        <w:spacing w:before="12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F23BA">
        <w:rPr>
          <w:sz w:val="22"/>
          <w:szCs w:val="22"/>
        </w:rPr>
        <w:t xml:space="preserve"> podepsaných oběma smluvními stranami</w:t>
      </w:r>
      <w:r w:rsidR="00893E90">
        <w:rPr>
          <w:sz w:val="22"/>
          <w:szCs w:val="22"/>
        </w:rPr>
        <w:t xml:space="preserve">, </w:t>
      </w:r>
      <w:r w:rsidR="00DF23BA">
        <w:rPr>
          <w:sz w:val="22"/>
          <w:szCs w:val="22"/>
        </w:rPr>
        <w:t xml:space="preserve">ke změnám Smlouvy může docházet rovněž </w:t>
      </w:r>
    </w:p>
    <w:p w:rsidR="009071B4" w:rsidRDefault="009071B4" w:rsidP="00A92AD7">
      <w:pPr>
        <w:pStyle w:val="Odstavecseseznamem"/>
        <w:spacing w:before="12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 xml:space="preserve">prostřednictvím změn PPLDS, písemná forma je nezbytná i pro právní úkony směřující </w:t>
      </w:r>
      <w:proofErr w:type="gramStart"/>
      <w:r w:rsidR="00DF23BA">
        <w:rPr>
          <w:sz w:val="22"/>
          <w:szCs w:val="22"/>
        </w:rPr>
        <w:t>ke</w:t>
      </w:r>
      <w:proofErr w:type="gramEnd"/>
      <w:r w:rsidR="00DF23BA">
        <w:rPr>
          <w:sz w:val="22"/>
          <w:szCs w:val="22"/>
        </w:rPr>
        <w:t xml:space="preserve"> </w:t>
      </w:r>
    </w:p>
    <w:p w:rsidR="00DF23BA" w:rsidRDefault="009071B4" w:rsidP="00A92AD7">
      <w:pPr>
        <w:pStyle w:val="Odstavecseseznamem"/>
        <w:spacing w:before="12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>zrušení Smlouvy.</w:t>
      </w:r>
      <w:r w:rsidR="004F5F33">
        <w:rPr>
          <w:sz w:val="22"/>
          <w:szCs w:val="22"/>
        </w:rPr>
        <w:t xml:space="preserve"> Ustanovení tohoto odst. a) se nepoužije v případě aktualizace přílohy č. 1 této smlouvy, kdy pro její aktualizaci je možné použít formu emailové </w:t>
      </w:r>
      <w:proofErr w:type="gramStart"/>
      <w:r w:rsidR="004F5F33">
        <w:rPr>
          <w:sz w:val="22"/>
          <w:szCs w:val="22"/>
        </w:rPr>
        <w:t>komunikace..</w:t>
      </w:r>
      <w:proofErr w:type="gramEnd"/>
    </w:p>
    <w:p w:rsidR="009071B4" w:rsidRDefault="00DF23BA" w:rsidP="00A92AD7">
      <w:pPr>
        <w:pStyle w:val="Odstavecseseznamem"/>
        <w:numPr>
          <w:ilvl w:val="0"/>
          <w:numId w:val="8"/>
        </w:numPr>
        <w:spacing w:before="120"/>
        <w:ind w:left="709" w:hanging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Smlouva</w:t>
      </w:r>
      <w:proofErr w:type="gramEnd"/>
      <w:r>
        <w:rPr>
          <w:sz w:val="22"/>
          <w:szCs w:val="22"/>
        </w:rPr>
        <w:t xml:space="preserve"> je vyhotovena ve 4 stejnopisech s platností originálů, z nichž obě smluvní </w:t>
      </w:r>
      <w:proofErr w:type="gramStart"/>
      <w:r>
        <w:rPr>
          <w:sz w:val="22"/>
          <w:szCs w:val="22"/>
        </w:rPr>
        <w:t>strany</w:t>
      </w:r>
      <w:proofErr w:type="gramEnd"/>
      <w:r>
        <w:rPr>
          <w:sz w:val="22"/>
          <w:szCs w:val="22"/>
        </w:rPr>
        <w:t xml:space="preserve"> </w:t>
      </w:r>
    </w:p>
    <w:p w:rsidR="00DF23BA" w:rsidRDefault="009071B4" w:rsidP="00A92AD7">
      <w:pPr>
        <w:pStyle w:val="Odstavecseseznamem"/>
        <w:spacing w:before="12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>obdrží po dvou stejnopisech.</w:t>
      </w:r>
    </w:p>
    <w:p w:rsidR="009071B4" w:rsidRDefault="00DF23BA" w:rsidP="00A92AD7">
      <w:pPr>
        <w:pStyle w:val="Odstavecseseznamem"/>
        <w:numPr>
          <w:ilvl w:val="0"/>
          <w:numId w:val="8"/>
        </w:numPr>
        <w:spacing w:before="12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Fyzické osoby, které smlouvu uzavírají jménem jednotlivých smluvních stran, tímto </w:t>
      </w:r>
    </w:p>
    <w:p w:rsidR="0042560C" w:rsidRDefault="009071B4" w:rsidP="00A92AD7">
      <w:pPr>
        <w:pStyle w:val="Odstavecseseznamem"/>
        <w:spacing w:before="12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 xml:space="preserve">prohlašují, že jsou plně oprávněny k platnému uzavření Smlouvy. Účastníci Smlouvu přečetli, </w:t>
      </w:r>
    </w:p>
    <w:p w:rsidR="00DF23BA" w:rsidRDefault="0042560C" w:rsidP="00A92AD7">
      <w:pPr>
        <w:pStyle w:val="Odstavecseseznamem"/>
        <w:spacing w:before="12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F23BA">
        <w:rPr>
          <w:sz w:val="22"/>
          <w:szCs w:val="22"/>
        </w:rPr>
        <w:t>s jejím obsahem souhlasí, což potvrzují vlastnoručními podpisy.</w:t>
      </w: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095856" w:rsidRDefault="00095856" w:rsidP="00DF23BA">
      <w:pPr>
        <w:tabs>
          <w:tab w:val="left" w:pos="5103"/>
        </w:tabs>
        <w:rPr>
          <w:sz w:val="22"/>
          <w:szCs w:val="22"/>
        </w:rPr>
      </w:pPr>
    </w:p>
    <w:p w:rsidR="00095856" w:rsidRDefault="00095856" w:rsidP="00DF23BA">
      <w:pPr>
        <w:tabs>
          <w:tab w:val="left" w:pos="5103"/>
        </w:tabs>
        <w:rPr>
          <w:sz w:val="22"/>
          <w:szCs w:val="22"/>
        </w:rPr>
      </w:pPr>
    </w:p>
    <w:p w:rsidR="00095856" w:rsidRDefault="00095856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 xml:space="preserve">V Praze dne </w:t>
      </w:r>
      <w:r w:rsidR="00095856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V Praze </w:t>
      </w:r>
      <w:proofErr w:type="gramStart"/>
      <w:r>
        <w:rPr>
          <w:sz w:val="22"/>
          <w:szCs w:val="22"/>
        </w:rPr>
        <w:t>dne</w:t>
      </w:r>
      <w:r w:rsidR="00095856">
        <w:rPr>
          <w:sz w:val="22"/>
          <w:szCs w:val="22"/>
        </w:rPr>
        <w:t xml:space="preserve"> :</w:t>
      </w:r>
      <w:proofErr w:type="gramEnd"/>
    </w:p>
    <w:p w:rsidR="00095856" w:rsidRDefault="00095856" w:rsidP="00DF23BA">
      <w:pPr>
        <w:tabs>
          <w:tab w:val="left" w:pos="5103"/>
        </w:tabs>
        <w:rPr>
          <w:sz w:val="22"/>
          <w:szCs w:val="22"/>
        </w:rPr>
      </w:pPr>
    </w:p>
    <w:p w:rsidR="00095856" w:rsidRDefault="00095856" w:rsidP="00DF23BA">
      <w:pPr>
        <w:tabs>
          <w:tab w:val="left" w:pos="5103"/>
        </w:tabs>
        <w:rPr>
          <w:sz w:val="22"/>
          <w:szCs w:val="22"/>
        </w:rPr>
      </w:pPr>
    </w:p>
    <w:p w:rsidR="00095856" w:rsidRDefault="00095856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Distributor:</w:t>
      </w:r>
      <w:r>
        <w:rPr>
          <w:sz w:val="22"/>
          <w:szCs w:val="22"/>
        </w:rPr>
        <w:tab/>
        <w:t>Zákazník:</w:t>
      </w: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  <w:t>…………………………………..</w:t>
      </w: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9B0E3B" w:rsidRDefault="009B0E3B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 w:rsidR="009B0E3B">
        <w:rPr>
          <w:sz w:val="22"/>
          <w:szCs w:val="22"/>
        </w:rPr>
        <w:t xml:space="preserve">                                        ………………………………….</w:t>
      </w: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DF23BA" w:rsidRDefault="00DF23BA" w:rsidP="00DF23BA">
      <w:pPr>
        <w:tabs>
          <w:tab w:val="left" w:pos="5103"/>
        </w:tabs>
        <w:rPr>
          <w:sz w:val="22"/>
          <w:szCs w:val="22"/>
        </w:rPr>
      </w:pPr>
    </w:p>
    <w:p w:rsidR="00AF216F" w:rsidRDefault="00AF216F"/>
    <w:sectPr w:rsidR="00AF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9E4"/>
    <w:multiLevelType w:val="hybridMultilevel"/>
    <w:tmpl w:val="2852530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885A4A"/>
    <w:multiLevelType w:val="hybridMultilevel"/>
    <w:tmpl w:val="4A2CD0A6"/>
    <w:lvl w:ilvl="0" w:tplc="33DA9E1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2991"/>
    <w:multiLevelType w:val="hybridMultilevel"/>
    <w:tmpl w:val="B95695EE"/>
    <w:lvl w:ilvl="0" w:tplc="90241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278A1"/>
    <w:multiLevelType w:val="hybridMultilevel"/>
    <w:tmpl w:val="0082F6F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A276D1"/>
    <w:multiLevelType w:val="hybridMultilevel"/>
    <w:tmpl w:val="E0909276"/>
    <w:lvl w:ilvl="0" w:tplc="DB6C46F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D3BFF"/>
    <w:multiLevelType w:val="hybridMultilevel"/>
    <w:tmpl w:val="C9F6628A"/>
    <w:lvl w:ilvl="0" w:tplc="CF72C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443D"/>
    <w:multiLevelType w:val="hybridMultilevel"/>
    <w:tmpl w:val="1F568490"/>
    <w:lvl w:ilvl="0" w:tplc="21C4AEE0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1D5F"/>
    <w:multiLevelType w:val="hybridMultilevel"/>
    <w:tmpl w:val="D5DCFEEC"/>
    <w:lvl w:ilvl="0" w:tplc="CDA25C18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076FE"/>
    <w:multiLevelType w:val="hybridMultilevel"/>
    <w:tmpl w:val="9B1E7890"/>
    <w:lvl w:ilvl="0" w:tplc="D0B06C7E">
      <w:start w:val="1"/>
      <w:numFmt w:val="lowerLetter"/>
      <w:lvlText w:val="%1)"/>
      <w:lvlJc w:val="left"/>
      <w:pPr>
        <w:ind w:left="2844" w:hanging="360"/>
      </w:pPr>
    </w:lvl>
    <w:lvl w:ilvl="1" w:tplc="04050019">
      <w:start w:val="1"/>
      <w:numFmt w:val="lowerLetter"/>
      <w:lvlText w:val="%2."/>
      <w:lvlJc w:val="left"/>
      <w:pPr>
        <w:ind w:left="3564" w:hanging="360"/>
      </w:pPr>
    </w:lvl>
    <w:lvl w:ilvl="2" w:tplc="0405001B">
      <w:start w:val="1"/>
      <w:numFmt w:val="lowerRoman"/>
      <w:lvlText w:val="%3."/>
      <w:lvlJc w:val="right"/>
      <w:pPr>
        <w:ind w:left="4284" w:hanging="180"/>
      </w:pPr>
    </w:lvl>
    <w:lvl w:ilvl="3" w:tplc="0405000F">
      <w:start w:val="1"/>
      <w:numFmt w:val="decimal"/>
      <w:lvlText w:val="%4."/>
      <w:lvlJc w:val="left"/>
      <w:pPr>
        <w:ind w:left="5004" w:hanging="360"/>
      </w:pPr>
    </w:lvl>
    <w:lvl w:ilvl="4" w:tplc="04050019">
      <w:start w:val="1"/>
      <w:numFmt w:val="lowerLetter"/>
      <w:lvlText w:val="%5."/>
      <w:lvlJc w:val="left"/>
      <w:pPr>
        <w:ind w:left="5724" w:hanging="360"/>
      </w:pPr>
    </w:lvl>
    <w:lvl w:ilvl="5" w:tplc="0405001B">
      <w:start w:val="1"/>
      <w:numFmt w:val="lowerRoman"/>
      <w:lvlText w:val="%6."/>
      <w:lvlJc w:val="right"/>
      <w:pPr>
        <w:ind w:left="6444" w:hanging="180"/>
      </w:pPr>
    </w:lvl>
    <w:lvl w:ilvl="6" w:tplc="0405000F">
      <w:start w:val="1"/>
      <w:numFmt w:val="decimal"/>
      <w:lvlText w:val="%7."/>
      <w:lvlJc w:val="left"/>
      <w:pPr>
        <w:ind w:left="7164" w:hanging="360"/>
      </w:pPr>
    </w:lvl>
    <w:lvl w:ilvl="7" w:tplc="04050019">
      <w:start w:val="1"/>
      <w:numFmt w:val="lowerLetter"/>
      <w:lvlText w:val="%8."/>
      <w:lvlJc w:val="left"/>
      <w:pPr>
        <w:ind w:left="7884" w:hanging="360"/>
      </w:pPr>
    </w:lvl>
    <w:lvl w:ilvl="8" w:tplc="0405001B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6F2F1F3B"/>
    <w:multiLevelType w:val="hybridMultilevel"/>
    <w:tmpl w:val="87E0387C"/>
    <w:lvl w:ilvl="0" w:tplc="740EC8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0539A"/>
    <w:multiLevelType w:val="hybridMultilevel"/>
    <w:tmpl w:val="E604E2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23B"/>
    <w:multiLevelType w:val="hybridMultilevel"/>
    <w:tmpl w:val="88DE3BB8"/>
    <w:lvl w:ilvl="0" w:tplc="30E2D03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F3060"/>
    <w:multiLevelType w:val="hybridMultilevel"/>
    <w:tmpl w:val="0E40F03A"/>
    <w:lvl w:ilvl="0" w:tplc="438483C8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BA"/>
    <w:rsid w:val="00006672"/>
    <w:rsid w:val="00014BC3"/>
    <w:rsid w:val="00064327"/>
    <w:rsid w:val="00066E92"/>
    <w:rsid w:val="00095856"/>
    <w:rsid w:val="000A230A"/>
    <w:rsid w:val="000A6373"/>
    <w:rsid w:val="000D4C6A"/>
    <w:rsid w:val="000D5231"/>
    <w:rsid w:val="000E5C91"/>
    <w:rsid w:val="001437A4"/>
    <w:rsid w:val="00191264"/>
    <w:rsid w:val="001F5C97"/>
    <w:rsid w:val="0020065B"/>
    <w:rsid w:val="00202B8C"/>
    <w:rsid w:val="00215F4C"/>
    <w:rsid w:val="00233D98"/>
    <w:rsid w:val="0023513A"/>
    <w:rsid w:val="0023726A"/>
    <w:rsid w:val="00255F4D"/>
    <w:rsid w:val="002677F2"/>
    <w:rsid w:val="00283FD1"/>
    <w:rsid w:val="002B4067"/>
    <w:rsid w:val="002D258E"/>
    <w:rsid w:val="003007B6"/>
    <w:rsid w:val="00310BE0"/>
    <w:rsid w:val="003275DC"/>
    <w:rsid w:val="00331E16"/>
    <w:rsid w:val="00335E87"/>
    <w:rsid w:val="003372AB"/>
    <w:rsid w:val="0038176A"/>
    <w:rsid w:val="003A0E90"/>
    <w:rsid w:val="003C4957"/>
    <w:rsid w:val="003D4113"/>
    <w:rsid w:val="0042560C"/>
    <w:rsid w:val="004547BC"/>
    <w:rsid w:val="00455AF3"/>
    <w:rsid w:val="0049202E"/>
    <w:rsid w:val="0049672F"/>
    <w:rsid w:val="004F5F33"/>
    <w:rsid w:val="00525E62"/>
    <w:rsid w:val="00574D2A"/>
    <w:rsid w:val="005A374A"/>
    <w:rsid w:val="00627806"/>
    <w:rsid w:val="00671B12"/>
    <w:rsid w:val="006A01DA"/>
    <w:rsid w:val="006C7ABB"/>
    <w:rsid w:val="006D7799"/>
    <w:rsid w:val="007008F7"/>
    <w:rsid w:val="00720128"/>
    <w:rsid w:val="0075713B"/>
    <w:rsid w:val="00766C61"/>
    <w:rsid w:val="00775B5D"/>
    <w:rsid w:val="00793F83"/>
    <w:rsid w:val="007B2C4D"/>
    <w:rsid w:val="007B7272"/>
    <w:rsid w:val="007D01A9"/>
    <w:rsid w:val="007D03CF"/>
    <w:rsid w:val="007D259B"/>
    <w:rsid w:val="007F403B"/>
    <w:rsid w:val="008050D3"/>
    <w:rsid w:val="008257BE"/>
    <w:rsid w:val="00844D23"/>
    <w:rsid w:val="00845BFB"/>
    <w:rsid w:val="00850AF2"/>
    <w:rsid w:val="0087295D"/>
    <w:rsid w:val="0089381E"/>
    <w:rsid w:val="00893E90"/>
    <w:rsid w:val="008A56FD"/>
    <w:rsid w:val="008A6288"/>
    <w:rsid w:val="008B2396"/>
    <w:rsid w:val="008E0780"/>
    <w:rsid w:val="009071B4"/>
    <w:rsid w:val="00907AA8"/>
    <w:rsid w:val="00931EC9"/>
    <w:rsid w:val="00982BD1"/>
    <w:rsid w:val="00983A8E"/>
    <w:rsid w:val="0098648B"/>
    <w:rsid w:val="009B0E3B"/>
    <w:rsid w:val="009B1AF8"/>
    <w:rsid w:val="009C19B9"/>
    <w:rsid w:val="00A072FF"/>
    <w:rsid w:val="00A1690D"/>
    <w:rsid w:val="00A766BB"/>
    <w:rsid w:val="00A92AD7"/>
    <w:rsid w:val="00AF216F"/>
    <w:rsid w:val="00B01A98"/>
    <w:rsid w:val="00B65994"/>
    <w:rsid w:val="00B67B5B"/>
    <w:rsid w:val="00BD5EB4"/>
    <w:rsid w:val="00BF442A"/>
    <w:rsid w:val="00C10BFE"/>
    <w:rsid w:val="00C17FFC"/>
    <w:rsid w:val="00C75604"/>
    <w:rsid w:val="00C77D64"/>
    <w:rsid w:val="00C96221"/>
    <w:rsid w:val="00CA533D"/>
    <w:rsid w:val="00CF39FD"/>
    <w:rsid w:val="00D775E7"/>
    <w:rsid w:val="00DB54D2"/>
    <w:rsid w:val="00DB66D6"/>
    <w:rsid w:val="00DE49AE"/>
    <w:rsid w:val="00DF23BA"/>
    <w:rsid w:val="00E169F9"/>
    <w:rsid w:val="00E3268E"/>
    <w:rsid w:val="00E404C0"/>
    <w:rsid w:val="00E41C08"/>
    <w:rsid w:val="00EB3F2C"/>
    <w:rsid w:val="00F072A7"/>
    <w:rsid w:val="00F355AF"/>
    <w:rsid w:val="00F53B81"/>
    <w:rsid w:val="00F8210C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B4635-050F-46B4-851B-D0630A4F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3E9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F23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3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23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23B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3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3B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893E90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5F4D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5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5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71B5-ABAB-4091-BCA6-15E519D6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8069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Roubíková Hana</dc:creator>
  <cp:lastModifiedBy>Demianová Iveta</cp:lastModifiedBy>
  <cp:revision>2</cp:revision>
  <cp:lastPrinted>2014-07-23T09:41:00Z</cp:lastPrinted>
  <dcterms:created xsi:type="dcterms:W3CDTF">2016-09-29T14:31:00Z</dcterms:created>
  <dcterms:modified xsi:type="dcterms:W3CDTF">2016-09-29T14:31:00Z</dcterms:modified>
</cp:coreProperties>
</file>